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6A8B901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7D2940">
        <w:rPr>
          <w:rFonts w:ascii="Azo Sans Lt" w:hAnsi="Azo Sans Lt" w:cstheme="minorHAnsi"/>
          <w:b/>
        </w:rPr>
        <w:t>I</w:t>
      </w:r>
    </w:p>
    <w:p w14:paraId="575DDB63"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0A5178B0"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7D2940">
        <w:rPr>
          <w:rFonts w:ascii="Azo Sans Md" w:hAnsi="Azo Sans Md" w:cstheme="minorHAnsi"/>
          <w:b/>
          <w:bCs/>
          <w:sz w:val="22"/>
          <w:szCs w:val="22"/>
        </w:rPr>
        <w:t>20.823/2023</w:t>
      </w:r>
      <w:r w:rsidR="007D2940" w:rsidRPr="007D2940">
        <w:rPr>
          <w:rFonts w:ascii="Azo Sans Md" w:hAnsi="Azo Sans Md" w:cstheme="minorHAnsi"/>
          <w:sz w:val="22"/>
          <w:szCs w:val="22"/>
        </w:rPr>
        <w:t>,</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7D2940">
        <w:rPr>
          <w:rFonts w:ascii="Azo Sans Md" w:hAnsi="Azo Sans Md" w:cstheme="minorHAnsi"/>
          <w:b/>
          <w:bCs/>
          <w:sz w:val="22"/>
          <w:szCs w:val="22"/>
        </w:rPr>
        <w:t>226/2023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72B168E5"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D4AC3" w:rsidRPr="00785D66">
        <w:rPr>
          <w:rFonts w:ascii="Azo Sans Lt" w:hAnsi="Azo Sans Lt" w:cstheme="minorHAnsi"/>
          <w:b w:val="0"/>
          <w:sz w:val="22"/>
          <w:szCs w:val="22"/>
        </w:rPr>
        <w:t xml:space="preserve">o </w:t>
      </w:r>
      <w:r w:rsidR="00461F93" w:rsidRPr="00461F93">
        <w:rPr>
          <w:rFonts w:ascii="Azo Sans Md" w:hAnsi="Azo Sans Md" w:cstheme="minorHAnsi"/>
          <w:bCs w:val="0"/>
          <w:sz w:val="22"/>
          <w:szCs w:val="22"/>
        </w:rPr>
        <w:t xml:space="preserve">REGISTRO DE PREÇOS </w:t>
      </w:r>
      <w:r w:rsidR="00461F93" w:rsidRPr="007D2940">
        <w:rPr>
          <w:rFonts w:ascii="Azo Sans Lt" w:hAnsi="Azo Sans Lt" w:cstheme="minorHAnsi"/>
          <w:b w:val="0"/>
          <w:sz w:val="22"/>
          <w:szCs w:val="22"/>
        </w:rPr>
        <w:t xml:space="preserve">para futura e eventual </w:t>
      </w:r>
      <w:r w:rsidR="007D2940" w:rsidRPr="007D2940">
        <w:rPr>
          <w:rFonts w:ascii="Azo Sans Lt" w:hAnsi="Azo Sans Lt" w:cstheme="minorHAnsi"/>
          <w:b w:val="0"/>
          <w:sz w:val="22"/>
          <w:szCs w:val="22"/>
        </w:rPr>
        <w:t>AQUISIÇÃO</w:t>
      </w:r>
      <w:r w:rsidR="00461F93" w:rsidRPr="007D2940">
        <w:rPr>
          <w:rFonts w:ascii="Azo Sans Lt" w:hAnsi="Azo Sans Lt" w:cstheme="minorHAnsi"/>
          <w:b w:val="0"/>
          <w:sz w:val="22"/>
          <w:szCs w:val="22"/>
        </w:rPr>
        <w:t xml:space="preserve">, sob demanda, </w:t>
      </w:r>
      <w:r w:rsidR="00691421" w:rsidRPr="007D2940">
        <w:rPr>
          <w:rFonts w:ascii="Azo Sans Lt" w:hAnsi="Azo Sans Lt" w:cstheme="minorHAnsi"/>
          <w:b w:val="0"/>
          <w:sz w:val="22"/>
          <w:szCs w:val="22"/>
        </w:rPr>
        <w:t xml:space="preserve">de </w:t>
      </w:r>
      <w:r w:rsidR="007D2940" w:rsidRPr="007D2940">
        <w:rPr>
          <w:rFonts w:ascii="Azo Sans Md" w:hAnsi="Azo Sans Md" w:cstheme="minorHAnsi"/>
          <w:bCs w:val="0"/>
          <w:sz w:val="22"/>
          <w:szCs w:val="22"/>
        </w:rPr>
        <w:t>GASES- ÓXIDO NITROSO LÍQUIDO E NITROGÊNIO GASOSO</w:t>
      </w:r>
      <w:r w:rsidR="007D2940" w:rsidRPr="007D2940">
        <w:rPr>
          <w:rFonts w:ascii="Azo Sans Lt" w:hAnsi="Azo Sans Lt" w:cstheme="minorHAnsi"/>
          <w:b w:val="0"/>
          <w:sz w:val="22"/>
          <w:szCs w:val="22"/>
        </w:rPr>
        <w:t>, para atender às necessidades do Hospital Municipal Raul Sertã</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 xml:space="preserve">conforme condições, quantidades e especificações contidas no TERMO DE REFERÊNCIA – ANEXO I do </w:t>
      </w:r>
      <w:r w:rsidR="007D2940">
        <w:rPr>
          <w:rFonts w:ascii="Azo Sans Lt" w:hAnsi="Azo Sans Lt" w:cstheme="minorHAnsi"/>
          <w:b w:val="0"/>
          <w:sz w:val="22"/>
          <w:szCs w:val="22"/>
        </w:rPr>
        <w:t>E</w:t>
      </w:r>
      <w:r w:rsidR="005466C3" w:rsidRPr="00B061E6">
        <w:rPr>
          <w:rFonts w:ascii="Azo Sans Lt" w:hAnsi="Azo Sans Lt" w:cstheme="minorHAnsi"/>
          <w:b w:val="0"/>
          <w:sz w:val="22"/>
          <w:szCs w:val="22"/>
        </w:rPr>
        <w:t>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7D2940">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7D2940">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7D2940">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7D2940">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13BE013A"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7D2940">
        <w:rPr>
          <w:rFonts w:ascii="Azo Sans Lt" w:hAnsi="Azo Sans Lt" w:cstheme="minorHAnsi"/>
          <w:bCs/>
          <w:i/>
        </w:rPr>
        <w:t>caput</w:t>
      </w:r>
      <w:r w:rsidR="007D2940">
        <w:rPr>
          <w:rFonts w:ascii="Azo Sans Lt" w:hAnsi="Azo Sans Lt" w:cstheme="minorHAnsi"/>
          <w:bCs/>
          <w:iCs/>
        </w:rPr>
        <w:t xml:space="preserve">, </w:t>
      </w:r>
      <w:r w:rsidR="001D32DF" w:rsidRPr="00B13DC2">
        <w:rPr>
          <w:rFonts w:ascii="Azo Sans Lt" w:hAnsi="Azo Sans Lt" w:cstheme="minorHAnsi"/>
          <w:bCs/>
          <w:iCs/>
        </w:rPr>
        <w:t xml:space="preserve">§1º, </w:t>
      </w:r>
      <w:r w:rsidR="007D2940">
        <w:rPr>
          <w:rFonts w:ascii="Azo Sans Lt" w:hAnsi="Azo Sans Lt" w:cstheme="minorHAnsi"/>
          <w:bCs/>
          <w:iCs/>
        </w:rPr>
        <w:t xml:space="preserve">inciso II, </w:t>
      </w:r>
      <w:r w:rsidR="001D32DF" w:rsidRPr="00B13DC2">
        <w:rPr>
          <w:rFonts w:ascii="Azo Sans Lt" w:hAnsi="Azo Sans Lt" w:cstheme="minorHAnsi"/>
          <w:bCs/>
          <w:iCs/>
        </w:rPr>
        <w:t>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5C9B5FBD" w:rsid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26FA2F25" w14:textId="7D4C6A25" w:rsidR="007D2940" w:rsidRPr="007D2940" w:rsidRDefault="007D2940" w:rsidP="007D2940">
      <w:pPr>
        <w:pStyle w:val="PargrafodaLista3"/>
        <w:numPr>
          <w:ilvl w:val="1"/>
          <w:numId w:val="27"/>
        </w:numPr>
        <w:tabs>
          <w:tab w:val="left" w:pos="0"/>
        </w:tabs>
        <w:spacing w:line="360" w:lineRule="auto"/>
        <w:ind w:left="0" w:firstLine="0"/>
        <w:jc w:val="both"/>
        <w:rPr>
          <w:rFonts w:ascii="Azo Sans Lt" w:eastAsia="Verdana" w:hAnsi="Azo Sans Lt" w:cstheme="minorHAnsi"/>
          <w:bCs/>
          <w:iCs/>
          <w:color w:val="auto"/>
          <w:kern w:val="0"/>
          <w:sz w:val="22"/>
          <w:szCs w:val="22"/>
          <w:lang w:val="pt-PT" w:eastAsia="en-US"/>
        </w:rPr>
      </w:pPr>
      <w:r w:rsidRPr="007D2940">
        <w:rPr>
          <w:rFonts w:ascii="Azo Sans Lt" w:eastAsia="Verdana" w:hAnsi="Azo Sans Lt" w:cstheme="minorHAnsi"/>
          <w:bCs/>
          <w:iCs/>
          <w:color w:val="auto"/>
          <w:kern w:val="0"/>
          <w:sz w:val="22"/>
          <w:szCs w:val="22"/>
          <w:lang w:val="pt-PT" w:eastAsia="en-US"/>
        </w:rPr>
        <w:t>As despesas decorrentes da aquisição dos objetos previstos no Termo de Referência correrão por conta do elemento de despesa e fonte de recursos abaixo descritos:</w:t>
      </w:r>
    </w:p>
    <w:p w14:paraId="09FAA9F2" w14:textId="77777777" w:rsidR="007D2940" w:rsidRPr="007D2940" w:rsidRDefault="007D2940" w:rsidP="007D2940">
      <w:pPr>
        <w:pStyle w:val="PargrafodaLista3"/>
        <w:numPr>
          <w:ilvl w:val="2"/>
          <w:numId w:val="27"/>
        </w:numPr>
        <w:tabs>
          <w:tab w:val="left" w:pos="0"/>
        </w:tabs>
        <w:spacing w:line="360" w:lineRule="auto"/>
        <w:ind w:left="0" w:firstLine="0"/>
        <w:jc w:val="both"/>
        <w:rPr>
          <w:rFonts w:ascii="Azo Sans Lt" w:eastAsia="Verdana" w:hAnsi="Azo Sans Lt" w:cstheme="minorHAnsi"/>
          <w:bCs/>
          <w:iCs/>
          <w:color w:val="auto"/>
          <w:kern w:val="0"/>
          <w:sz w:val="22"/>
          <w:szCs w:val="22"/>
          <w:lang w:val="pt-PT" w:eastAsia="en-US"/>
        </w:rPr>
      </w:pPr>
      <w:r w:rsidRPr="007D2940">
        <w:rPr>
          <w:rFonts w:ascii="Azo Sans Lt" w:eastAsia="Verdana" w:hAnsi="Azo Sans Lt" w:cstheme="minorHAnsi"/>
          <w:bCs/>
          <w:iCs/>
          <w:color w:val="auto"/>
          <w:kern w:val="0"/>
          <w:sz w:val="22"/>
          <w:szCs w:val="22"/>
          <w:lang w:val="pt-PT" w:eastAsia="en-US"/>
        </w:rPr>
        <w:t xml:space="preserve">Elemento de despesa – </w:t>
      </w:r>
      <w:r w:rsidRPr="007D2940">
        <w:rPr>
          <w:rFonts w:ascii="Azo Sans Lt" w:eastAsia="Verdana" w:hAnsi="Azo Sans Lt" w:cstheme="minorHAnsi"/>
          <w:b/>
          <w:iCs/>
          <w:color w:val="auto"/>
          <w:kern w:val="0"/>
          <w:sz w:val="22"/>
          <w:szCs w:val="22"/>
          <w:lang w:val="pt-PT" w:eastAsia="en-US"/>
        </w:rPr>
        <w:t>3390.30- 30</w:t>
      </w:r>
      <w:r w:rsidRPr="007D2940">
        <w:rPr>
          <w:rFonts w:ascii="Azo Sans Lt" w:eastAsia="Verdana" w:hAnsi="Azo Sans Lt" w:cstheme="minorHAnsi"/>
          <w:bCs/>
          <w:iCs/>
          <w:color w:val="auto"/>
          <w:kern w:val="0"/>
          <w:sz w:val="22"/>
          <w:szCs w:val="22"/>
          <w:lang w:val="pt-PT" w:eastAsia="en-US"/>
        </w:rPr>
        <w:t xml:space="preserve"> </w:t>
      </w:r>
    </w:p>
    <w:p w14:paraId="70566A19" w14:textId="77777777" w:rsidR="007D2940" w:rsidRPr="007D2940" w:rsidRDefault="007D2940" w:rsidP="007D2940">
      <w:pPr>
        <w:pStyle w:val="PargrafodaLista3"/>
        <w:numPr>
          <w:ilvl w:val="2"/>
          <w:numId w:val="27"/>
        </w:numPr>
        <w:tabs>
          <w:tab w:val="left" w:pos="0"/>
        </w:tabs>
        <w:spacing w:line="360" w:lineRule="auto"/>
        <w:ind w:left="0" w:firstLine="0"/>
        <w:jc w:val="both"/>
        <w:rPr>
          <w:rFonts w:ascii="Azo Sans Lt" w:eastAsia="Verdana" w:hAnsi="Azo Sans Lt" w:cstheme="minorHAnsi"/>
          <w:bCs/>
          <w:iCs/>
          <w:color w:val="auto"/>
          <w:kern w:val="0"/>
          <w:sz w:val="22"/>
          <w:szCs w:val="22"/>
          <w:lang w:val="pt-PT" w:eastAsia="en-US"/>
        </w:rPr>
      </w:pPr>
      <w:r w:rsidRPr="007D2940">
        <w:rPr>
          <w:rFonts w:ascii="Azo Sans Lt" w:eastAsia="Verdana" w:hAnsi="Azo Sans Lt" w:cstheme="minorHAnsi"/>
          <w:bCs/>
          <w:iCs/>
          <w:color w:val="auto"/>
          <w:kern w:val="0"/>
          <w:sz w:val="22"/>
          <w:szCs w:val="22"/>
          <w:lang w:val="pt-PT" w:eastAsia="en-US"/>
        </w:rPr>
        <w:t xml:space="preserve">Fonte de recurso </w:t>
      </w:r>
      <w:r w:rsidRPr="007D2940">
        <w:rPr>
          <w:rFonts w:ascii="Azo Sans Lt" w:eastAsia="Verdana" w:hAnsi="Azo Sans Lt" w:cstheme="minorHAnsi"/>
          <w:b/>
          <w:iCs/>
          <w:color w:val="auto"/>
          <w:kern w:val="0"/>
          <w:sz w:val="22"/>
          <w:szCs w:val="22"/>
          <w:lang w:val="pt-PT" w:eastAsia="en-US"/>
        </w:rPr>
        <w:t xml:space="preserve">1600 </w:t>
      </w:r>
      <w:r w:rsidRPr="007D2940">
        <w:rPr>
          <w:rFonts w:ascii="Azo Sans Lt" w:eastAsia="Verdana" w:hAnsi="Azo Sans Lt" w:cstheme="minorHAnsi"/>
          <w:bCs/>
          <w:iCs/>
          <w:color w:val="auto"/>
          <w:kern w:val="0"/>
          <w:sz w:val="22"/>
          <w:szCs w:val="22"/>
          <w:lang w:val="pt-PT" w:eastAsia="en-US"/>
        </w:rPr>
        <w:t>– SUS</w:t>
      </w:r>
    </w:p>
    <w:p w14:paraId="3E314255" w14:textId="77777777" w:rsidR="007D2940" w:rsidRPr="007D2940" w:rsidRDefault="007D2940" w:rsidP="007D2940">
      <w:pPr>
        <w:pStyle w:val="PargrafodaLista3"/>
        <w:numPr>
          <w:ilvl w:val="1"/>
          <w:numId w:val="27"/>
        </w:numPr>
        <w:tabs>
          <w:tab w:val="left" w:pos="0"/>
        </w:tabs>
        <w:spacing w:line="360" w:lineRule="auto"/>
        <w:ind w:left="0" w:firstLine="0"/>
        <w:jc w:val="both"/>
        <w:rPr>
          <w:rFonts w:ascii="Azo Sans Lt" w:eastAsia="Verdana" w:hAnsi="Azo Sans Lt" w:cstheme="minorHAnsi"/>
          <w:bCs/>
          <w:iCs/>
          <w:color w:val="auto"/>
          <w:kern w:val="0"/>
          <w:sz w:val="22"/>
          <w:szCs w:val="22"/>
          <w:lang w:val="pt-PT" w:eastAsia="en-US"/>
        </w:rPr>
      </w:pPr>
      <w:r w:rsidRPr="007D2940">
        <w:rPr>
          <w:rFonts w:ascii="Azo Sans Lt" w:eastAsia="Verdana" w:hAnsi="Azo Sans Lt" w:cstheme="minorHAnsi"/>
          <w:bCs/>
          <w:iCs/>
          <w:color w:val="auto"/>
          <w:kern w:val="0"/>
          <w:sz w:val="22"/>
          <w:szCs w:val="22"/>
          <w:lang w:val="pt-PT" w:eastAsia="en-US"/>
        </w:rPr>
        <w:t>Quanto aos Programas de Trabalho, serão utilizados de acordo com as especificações a seguir:</w:t>
      </w:r>
    </w:p>
    <w:p w14:paraId="02CA9D76" w14:textId="77777777" w:rsidR="007D2940" w:rsidRPr="007D2940" w:rsidRDefault="007D2940" w:rsidP="007D2940">
      <w:pPr>
        <w:pStyle w:val="PargrafodaLista3"/>
        <w:numPr>
          <w:ilvl w:val="2"/>
          <w:numId w:val="27"/>
        </w:numPr>
        <w:tabs>
          <w:tab w:val="left" w:pos="0"/>
          <w:tab w:val="left" w:pos="709"/>
          <w:tab w:val="left" w:pos="1843"/>
        </w:tabs>
        <w:spacing w:line="360" w:lineRule="auto"/>
        <w:ind w:left="0" w:firstLine="0"/>
        <w:jc w:val="both"/>
        <w:rPr>
          <w:rFonts w:ascii="Azo Sans Lt" w:eastAsia="Verdana" w:hAnsi="Azo Sans Lt" w:cstheme="minorHAnsi"/>
          <w:bCs/>
          <w:iCs/>
          <w:color w:val="auto"/>
          <w:kern w:val="0"/>
          <w:sz w:val="22"/>
          <w:szCs w:val="22"/>
          <w:lang w:val="pt-PT" w:eastAsia="en-US"/>
        </w:rPr>
      </w:pPr>
      <w:r w:rsidRPr="007D2940">
        <w:rPr>
          <w:rFonts w:ascii="Azo Sans Lt" w:eastAsia="Verdana" w:hAnsi="Azo Sans Lt" w:cstheme="minorHAnsi"/>
          <w:bCs/>
          <w:iCs/>
          <w:color w:val="auto"/>
          <w:kern w:val="0"/>
          <w:sz w:val="22"/>
          <w:szCs w:val="22"/>
          <w:lang w:val="pt-PT" w:eastAsia="en-US"/>
        </w:rPr>
        <w:t xml:space="preserve">Hospital Municipal Raul Sertã: </w:t>
      </w:r>
      <w:r w:rsidRPr="007D2940">
        <w:rPr>
          <w:rFonts w:ascii="Azo Sans Lt" w:eastAsia="Verdana" w:hAnsi="Azo Sans Lt" w:cstheme="minorHAnsi"/>
          <w:b/>
          <w:iCs/>
          <w:color w:val="auto"/>
          <w:kern w:val="0"/>
          <w:sz w:val="22"/>
          <w:szCs w:val="22"/>
          <w:lang w:val="pt-PT" w:eastAsia="en-US"/>
        </w:rPr>
        <w:t>30001.103020085.2.202</w:t>
      </w:r>
      <w:r w:rsidRPr="007D2940">
        <w:rPr>
          <w:rFonts w:ascii="Azo Sans Lt" w:eastAsia="Verdana" w:hAnsi="Azo Sans Lt" w:cstheme="minorHAnsi"/>
          <w:bCs/>
          <w:iCs/>
          <w:color w:val="auto"/>
          <w:kern w:val="0"/>
          <w:sz w:val="22"/>
          <w:szCs w:val="22"/>
          <w:lang w:val="pt-PT" w:eastAsia="en-US"/>
        </w:rPr>
        <w:t>;</w:t>
      </w:r>
    </w:p>
    <w:p w14:paraId="32075E88" w14:textId="51763B07" w:rsidR="007D2940" w:rsidRDefault="007D2940" w:rsidP="007D2940">
      <w:pPr>
        <w:pStyle w:val="PargrafodaLista3"/>
        <w:numPr>
          <w:ilvl w:val="2"/>
          <w:numId w:val="27"/>
        </w:numPr>
        <w:tabs>
          <w:tab w:val="left" w:pos="0"/>
          <w:tab w:val="left" w:pos="426"/>
        </w:tabs>
        <w:spacing w:line="360" w:lineRule="auto"/>
        <w:ind w:left="0" w:firstLine="0"/>
        <w:jc w:val="both"/>
        <w:rPr>
          <w:rFonts w:ascii="Azo Sans Lt" w:eastAsia="Verdana" w:hAnsi="Azo Sans Lt" w:cstheme="minorHAnsi"/>
          <w:bCs/>
          <w:iCs/>
          <w:color w:val="auto"/>
          <w:kern w:val="0"/>
          <w:sz w:val="22"/>
          <w:szCs w:val="22"/>
          <w:lang w:val="pt-PT" w:eastAsia="en-US"/>
        </w:rPr>
      </w:pPr>
      <w:r w:rsidRPr="007D2940">
        <w:rPr>
          <w:rFonts w:ascii="Azo Sans Lt" w:eastAsia="Verdana" w:hAnsi="Azo Sans Lt" w:cstheme="minorHAnsi"/>
          <w:bCs/>
          <w:iCs/>
          <w:color w:val="auto"/>
          <w:kern w:val="0"/>
          <w:sz w:val="22"/>
          <w:szCs w:val="22"/>
          <w:lang w:val="pt-PT" w:eastAsia="en-US"/>
        </w:rPr>
        <w:t xml:space="preserve">As notas fiscais deverão ser emitidas em nome do </w:t>
      </w:r>
      <w:r w:rsidRPr="007D2940">
        <w:rPr>
          <w:rFonts w:ascii="Azo Sans Lt" w:eastAsia="Verdana" w:hAnsi="Azo Sans Lt" w:cstheme="minorHAnsi"/>
          <w:b/>
          <w:iCs/>
          <w:color w:val="auto"/>
          <w:kern w:val="0"/>
          <w:sz w:val="22"/>
          <w:szCs w:val="22"/>
          <w:lang w:val="pt-PT" w:eastAsia="en-US"/>
        </w:rPr>
        <w:t>FUNDO MUNICIPAL DE SAÚDE, CNPJ 11.399.442/0001-79, AVENIDA ALBERTO BRAUNE, 224, SALA 221, CENTRO, NOVA FRIBURGO/RJ, CEP 28613-000</w:t>
      </w:r>
      <w:r w:rsidRPr="007D2940">
        <w:rPr>
          <w:rFonts w:ascii="Azo Sans Lt" w:eastAsia="Verdana" w:hAnsi="Azo Sans Lt" w:cstheme="minorHAnsi"/>
          <w:bCs/>
          <w:iCs/>
          <w:color w:val="auto"/>
          <w:kern w:val="0"/>
          <w:sz w:val="22"/>
          <w:szCs w:val="22"/>
          <w:lang w:val="pt-PT" w:eastAsia="en-US"/>
        </w:rPr>
        <w:t>.</w:t>
      </w:r>
    </w:p>
    <w:p w14:paraId="3FC35156" w14:textId="77777777" w:rsidR="00083B6E" w:rsidRPr="007D2940" w:rsidRDefault="00083B6E" w:rsidP="00083B6E">
      <w:pPr>
        <w:pStyle w:val="PargrafodaLista3"/>
        <w:tabs>
          <w:tab w:val="left" w:pos="0"/>
          <w:tab w:val="left" w:pos="426"/>
        </w:tabs>
        <w:spacing w:line="360" w:lineRule="auto"/>
        <w:ind w:left="0"/>
        <w:jc w:val="both"/>
        <w:rPr>
          <w:rFonts w:ascii="Azo Sans Lt" w:eastAsia="Verdana" w:hAnsi="Azo Sans Lt" w:cstheme="minorHAnsi"/>
          <w:bCs/>
          <w:iCs/>
          <w:color w:val="auto"/>
          <w:kern w:val="0"/>
          <w:sz w:val="22"/>
          <w:szCs w:val="22"/>
          <w:lang w:val="pt-PT" w:eastAsia="en-US"/>
        </w:rPr>
      </w:pPr>
    </w:p>
    <w:p w14:paraId="2624BCC3" w14:textId="3F7DECC2" w:rsidR="001D32DF" w:rsidRDefault="00A111BA" w:rsidP="00083B6E">
      <w:pPr>
        <w:pStyle w:val="Nivel01"/>
        <w:numPr>
          <w:ilvl w:val="0"/>
          <w:numId w:val="27"/>
        </w:numPr>
        <w:spacing w:before="0" w:line="360" w:lineRule="auto"/>
        <w:ind w:left="357" w:hanging="357"/>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683F1B48" w14:textId="262D40BD" w:rsidR="00486C5F" w:rsidRPr="00083B6E" w:rsidRDefault="00486C5F" w:rsidP="00083B6E">
      <w:pPr>
        <w:pStyle w:val="PargrafodaLista3"/>
        <w:numPr>
          <w:ilvl w:val="1"/>
          <w:numId w:val="27"/>
        </w:numPr>
        <w:spacing w:line="360" w:lineRule="auto"/>
        <w:ind w:left="0" w:firstLine="0"/>
        <w:jc w:val="both"/>
        <w:rPr>
          <w:rFonts w:ascii="Azo Sans Lt" w:eastAsia="Verdana" w:hAnsi="Azo Sans Lt" w:cstheme="minorHAnsi"/>
          <w:bCs/>
          <w:iCs/>
          <w:color w:val="auto"/>
          <w:kern w:val="0"/>
          <w:sz w:val="22"/>
          <w:szCs w:val="22"/>
          <w:lang w:val="pt-PT" w:eastAsia="en-US"/>
        </w:rPr>
      </w:pPr>
      <w:r w:rsidRPr="00083B6E">
        <w:rPr>
          <w:rFonts w:ascii="Azo Sans Lt" w:eastAsia="Verdana" w:hAnsi="Azo Sans Lt" w:cstheme="minorHAnsi"/>
          <w:bCs/>
          <w:iCs/>
          <w:color w:val="auto"/>
          <w:kern w:val="0"/>
          <w:sz w:val="22"/>
          <w:szCs w:val="22"/>
          <w:lang w:val="pt-PT" w:eastAsia="en-US"/>
        </w:rPr>
        <w:t>- O pagamento será efetuado conforme estabelece o Decreto nº 258 de 27 de Setembro de 2018, e suas modificações definidas no Decreto nº 313 de 10 de outubro de 2019, desde que as certidões listadas abaixo estejam dentro da validade:</w:t>
      </w:r>
    </w:p>
    <w:p w14:paraId="0B9E84FE" w14:textId="6E5B47B4" w:rsidR="00486C5F" w:rsidRPr="00083B6E" w:rsidRDefault="00486C5F" w:rsidP="00083B6E">
      <w:pPr>
        <w:pStyle w:val="PargrafodaLista3"/>
        <w:numPr>
          <w:ilvl w:val="2"/>
          <w:numId w:val="27"/>
        </w:numPr>
        <w:spacing w:line="360" w:lineRule="auto"/>
        <w:ind w:left="0" w:firstLine="0"/>
        <w:jc w:val="both"/>
        <w:rPr>
          <w:rFonts w:ascii="Azo Sans Lt" w:eastAsia="Verdana" w:hAnsi="Azo Sans Lt" w:cstheme="minorHAnsi"/>
          <w:bCs/>
          <w:iCs/>
          <w:color w:val="auto"/>
          <w:kern w:val="0"/>
          <w:sz w:val="22"/>
          <w:szCs w:val="22"/>
          <w:lang w:val="pt-PT" w:eastAsia="en-US"/>
        </w:rPr>
      </w:pPr>
      <w:r w:rsidRPr="00083B6E">
        <w:rPr>
          <w:rFonts w:ascii="Azo Sans Lt" w:eastAsia="Verdana" w:hAnsi="Azo Sans Lt" w:cstheme="minorHAnsi"/>
          <w:bCs/>
          <w:iCs/>
          <w:color w:val="auto"/>
          <w:kern w:val="0"/>
          <w:sz w:val="22"/>
          <w:szCs w:val="22"/>
          <w:lang w:val="pt-PT" w:eastAsia="en-US"/>
        </w:rPr>
        <w:t>- Negativa de Débitos Trabalhistas;</w:t>
      </w:r>
    </w:p>
    <w:p w14:paraId="5B60B4D3" w14:textId="7EBCE9F4" w:rsidR="00486C5F" w:rsidRPr="00083B6E" w:rsidRDefault="00486C5F" w:rsidP="00083B6E">
      <w:pPr>
        <w:pStyle w:val="PargrafodaLista"/>
        <w:numPr>
          <w:ilvl w:val="2"/>
          <w:numId w:val="27"/>
        </w:numPr>
        <w:spacing w:before="0" w:line="360" w:lineRule="auto"/>
        <w:ind w:left="0" w:firstLine="0"/>
        <w:jc w:val="both"/>
        <w:rPr>
          <w:rFonts w:ascii="Azo Sans Lt" w:hAnsi="Azo Sans Lt" w:cstheme="minorHAnsi"/>
          <w:bCs/>
          <w:iCs/>
        </w:rPr>
      </w:pPr>
      <w:r w:rsidRPr="00083B6E">
        <w:rPr>
          <w:rFonts w:ascii="Azo Sans Lt" w:hAnsi="Azo Sans Lt" w:cstheme="minorHAnsi"/>
          <w:bCs/>
          <w:iCs/>
        </w:rPr>
        <w:t>- Fazenda Federal – abrange as contribuições sociais;</w:t>
      </w:r>
    </w:p>
    <w:p w14:paraId="2805F778" w14:textId="0ACA5E77" w:rsidR="00486C5F" w:rsidRPr="00083B6E" w:rsidRDefault="00486C5F" w:rsidP="00083B6E">
      <w:pPr>
        <w:pStyle w:val="PargrafodaLista"/>
        <w:numPr>
          <w:ilvl w:val="2"/>
          <w:numId w:val="27"/>
        </w:numPr>
        <w:spacing w:before="0" w:line="360" w:lineRule="auto"/>
        <w:ind w:left="0" w:firstLine="0"/>
        <w:jc w:val="both"/>
        <w:rPr>
          <w:rFonts w:ascii="Azo Sans Lt" w:hAnsi="Azo Sans Lt" w:cstheme="minorHAnsi"/>
          <w:bCs/>
          <w:iCs/>
        </w:rPr>
      </w:pPr>
      <w:r w:rsidRPr="00083B6E">
        <w:rPr>
          <w:rFonts w:ascii="Azo Sans Lt" w:hAnsi="Azo Sans Lt" w:cstheme="minorHAnsi"/>
          <w:bCs/>
          <w:iCs/>
        </w:rPr>
        <w:t>- FGTS;</w:t>
      </w:r>
    </w:p>
    <w:p w14:paraId="07F370E4" w14:textId="7A20165B" w:rsidR="00486C5F" w:rsidRPr="00083B6E" w:rsidRDefault="00486C5F" w:rsidP="00083B6E">
      <w:pPr>
        <w:pStyle w:val="PargrafodaLista"/>
        <w:numPr>
          <w:ilvl w:val="2"/>
          <w:numId w:val="27"/>
        </w:numPr>
        <w:spacing w:before="0" w:line="360" w:lineRule="auto"/>
        <w:ind w:left="0" w:firstLine="0"/>
        <w:jc w:val="both"/>
        <w:rPr>
          <w:rFonts w:ascii="Azo Sans Lt" w:hAnsi="Azo Sans Lt" w:cstheme="minorHAnsi"/>
          <w:bCs/>
          <w:iCs/>
        </w:rPr>
      </w:pPr>
      <w:r w:rsidRPr="00083B6E">
        <w:rPr>
          <w:rFonts w:ascii="Azo Sans Lt" w:hAnsi="Azo Sans Lt" w:cstheme="minorHAnsi"/>
          <w:bCs/>
          <w:iCs/>
        </w:rPr>
        <w:t>- PGE – referente à Dívida Ativa Estadual;</w:t>
      </w:r>
    </w:p>
    <w:p w14:paraId="213E9A72" w14:textId="3F5A893A" w:rsidR="00486C5F" w:rsidRPr="00083B6E" w:rsidRDefault="00486C5F" w:rsidP="00083B6E">
      <w:pPr>
        <w:pStyle w:val="PargrafodaLista"/>
        <w:numPr>
          <w:ilvl w:val="2"/>
          <w:numId w:val="27"/>
        </w:numPr>
        <w:spacing w:before="0" w:line="360" w:lineRule="auto"/>
        <w:ind w:left="0" w:firstLine="0"/>
        <w:jc w:val="both"/>
        <w:rPr>
          <w:rFonts w:ascii="Azo Sans Lt" w:hAnsi="Azo Sans Lt" w:cstheme="minorHAnsi"/>
          <w:bCs/>
          <w:iCs/>
        </w:rPr>
      </w:pPr>
      <w:r w:rsidRPr="00083B6E">
        <w:rPr>
          <w:rFonts w:ascii="Azo Sans Lt" w:hAnsi="Azo Sans Lt" w:cstheme="minorHAnsi"/>
          <w:bCs/>
          <w:iCs/>
        </w:rPr>
        <w:t>- Municipal – referente ao ISS e Dívida Ativa;</w:t>
      </w:r>
    </w:p>
    <w:p w14:paraId="79B7C30E" w14:textId="0CD2BB32" w:rsidR="00486C5F" w:rsidRPr="00083B6E" w:rsidRDefault="00486C5F" w:rsidP="00083B6E">
      <w:pPr>
        <w:pStyle w:val="PargrafodaLista"/>
        <w:numPr>
          <w:ilvl w:val="2"/>
          <w:numId w:val="27"/>
        </w:numPr>
        <w:spacing w:before="0" w:line="360" w:lineRule="auto"/>
        <w:ind w:left="0" w:firstLine="0"/>
        <w:jc w:val="both"/>
        <w:rPr>
          <w:rFonts w:ascii="Azo Sans Lt" w:hAnsi="Azo Sans Lt" w:cstheme="minorHAnsi"/>
          <w:bCs/>
          <w:iCs/>
        </w:rPr>
      </w:pPr>
      <w:r w:rsidRPr="00083B6E">
        <w:rPr>
          <w:rFonts w:ascii="Azo Sans Lt" w:hAnsi="Azo Sans Lt" w:cstheme="minorHAnsi"/>
          <w:bCs/>
          <w:iCs/>
        </w:rPr>
        <w:t>- Estadual CND – referente ao ICMS.</w:t>
      </w:r>
    </w:p>
    <w:p w14:paraId="6427B40B" w14:textId="52AB7CD4" w:rsidR="00486C5F" w:rsidRPr="00083B6E" w:rsidRDefault="00083B6E" w:rsidP="00083B6E">
      <w:pPr>
        <w:pStyle w:val="PargrafodaLista"/>
        <w:numPr>
          <w:ilvl w:val="1"/>
          <w:numId w:val="27"/>
        </w:numPr>
        <w:spacing w:before="0" w:line="360" w:lineRule="auto"/>
        <w:ind w:left="0" w:firstLine="0"/>
        <w:jc w:val="both"/>
        <w:rPr>
          <w:rFonts w:ascii="Azo Sans Lt" w:hAnsi="Azo Sans Lt" w:cstheme="minorHAnsi"/>
          <w:bCs/>
          <w:iCs/>
        </w:rPr>
      </w:pPr>
      <w:r w:rsidRPr="00083B6E">
        <w:rPr>
          <w:rFonts w:ascii="Azo Sans Lt" w:hAnsi="Azo Sans Lt" w:cstheme="minorHAnsi"/>
          <w:bCs/>
          <w:iCs/>
        </w:rPr>
        <w:t xml:space="preserve">- </w:t>
      </w:r>
      <w:r w:rsidR="00486C5F" w:rsidRPr="00083B6E">
        <w:rPr>
          <w:rFonts w:ascii="Azo Sans Lt" w:hAnsi="Azo Sans Lt" w:cstheme="minorHAnsi"/>
          <w:bCs/>
          <w:iCs/>
        </w:rPr>
        <w:t xml:space="preserve">A Nota Fiscal deverá conter a identificação do Banco, número da Agência e da </w:t>
      </w:r>
      <w:r w:rsidR="00486C5F" w:rsidRPr="00083B6E">
        <w:rPr>
          <w:rFonts w:ascii="Azo Sans Lt" w:hAnsi="Azo Sans Lt" w:cstheme="minorHAnsi"/>
          <w:bCs/>
          <w:iCs/>
        </w:rPr>
        <w:lastRenderedPageBreak/>
        <w:t xml:space="preserve">Conta Corrente, para que possibilite o CONTRATANTE efetuar o pagamento do valor devido; </w:t>
      </w:r>
    </w:p>
    <w:p w14:paraId="62330806" w14:textId="79859EB7" w:rsidR="00486C5F" w:rsidRPr="00083B6E" w:rsidRDefault="00083B6E" w:rsidP="00083B6E">
      <w:pPr>
        <w:pStyle w:val="PargrafodaLista3"/>
        <w:numPr>
          <w:ilvl w:val="1"/>
          <w:numId w:val="27"/>
        </w:numPr>
        <w:spacing w:line="360" w:lineRule="auto"/>
        <w:ind w:left="0" w:firstLine="0"/>
        <w:jc w:val="both"/>
        <w:rPr>
          <w:rFonts w:ascii="Azo Sans Lt" w:eastAsia="Verdana" w:hAnsi="Azo Sans Lt" w:cstheme="minorHAnsi"/>
          <w:bCs/>
          <w:iCs/>
          <w:color w:val="auto"/>
          <w:kern w:val="0"/>
          <w:sz w:val="22"/>
          <w:szCs w:val="22"/>
          <w:lang w:val="pt-PT" w:eastAsia="en-US"/>
        </w:rPr>
      </w:pPr>
      <w:r w:rsidRPr="00083B6E">
        <w:rPr>
          <w:rFonts w:ascii="Azo Sans Lt" w:eastAsia="Verdana" w:hAnsi="Azo Sans Lt" w:cstheme="minorHAnsi"/>
          <w:bCs/>
          <w:iCs/>
          <w:color w:val="auto"/>
          <w:kern w:val="0"/>
          <w:sz w:val="22"/>
          <w:szCs w:val="22"/>
          <w:lang w:val="pt-PT" w:eastAsia="en-US"/>
        </w:rPr>
        <w:t xml:space="preserve">- </w:t>
      </w:r>
      <w:r w:rsidR="00486C5F" w:rsidRPr="00083B6E">
        <w:rPr>
          <w:rFonts w:ascii="Azo Sans Lt" w:eastAsia="Verdana" w:hAnsi="Azo Sans Lt" w:cstheme="minorHAnsi"/>
          <w:bCs/>
          <w:iCs/>
          <w:color w:val="auto"/>
          <w:kern w:val="0"/>
          <w:sz w:val="22"/>
          <w:szCs w:val="22"/>
          <w:lang w:val="pt-PT" w:eastAsia="en-US"/>
        </w:rPr>
        <w:t>Na ocorrência de rejeição da(s) Nota(s) Fiscal (is), motivada por erro ou incorreções o prazo para pagamento estipulado acima passará a ser contado a partir da data de sua reapresentação.</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65CAE019"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w:t>
      </w:r>
      <w:r w:rsidR="00083B6E">
        <w:rPr>
          <w:rFonts w:ascii="Azo Sans Lt" w:hAnsi="Azo Sans Lt" w:cstheme="minorHAnsi"/>
          <w:bCs/>
          <w:iCs/>
        </w:rPr>
        <w:t xml:space="preserve">inciso </w:t>
      </w:r>
      <w:r w:rsidRPr="00814BB1">
        <w:rPr>
          <w:rFonts w:ascii="Azo Sans Lt" w:hAnsi="Azo Sans Lt" w:cstheme="minorHAnsi"/>
          <w:bCs/>
          <w:iCs/>
        </w:rPr>
        <w:t xml:space="preserve">II, </w:t>
      </w:r>
      <w:r w:rsidR="00083B6E">
        <w:rPr>
          <w:rFonts w:ascii="Azo Sans Lt" w:hAnsi="Azo Sans Lt" w:cstheme="minorHAnsi"/>
          <w:bCs/>
          <w:iCs/>
        </w:rPr>
        <w:t>alínea “</w:t>
      </w:r>
      <w:r w:rsidRPr="00814BB1">
        <w:rPr>
          <w:rFonts w:ascii="Azo Sans Lt" w:hAnsi="Azo Sans Lt" w:cstheme="minorHAnsi"/>
          <w:bCs/>
          <w:iCs/>
        </w:rPr>
        <w:t>d</w:t>
      </w:r>
      <w:r w:rsidR="00083B6E">
        <w:rPr>
          <w:rFonts w:ascii="Azo Sans Lt" w:hAnsi="Azo Sans Lt" w:cstheme="minorHAnsi"/>
          <w:bCs/>
          <w:iCs/>
        </w:rPr>
        <w:t>”</w:t>
      </w:r>
      <w:r w:rsidRPr="00814BB1">
        <w:rPr>
          <w:rFonts w:ascii="Azo Sans Lt" w:hAnsi="Azo Sans Lt" w:cstheme="minorHAnsi"/>
          <w:bCs/>
          <w:iCs/>
        </w:rPr>
        <w:t xml:space="preserve">, da Lei 8.666/93. </w:t>
      </w:r>
    </w:p>
    <w:p w14:paraId="3304006A" w14:textId="38CFA324" w:rsidR="00113E4D" w:rsidRPr="00113E4D" w:rsidRDefault="00113E4D" w:rsidP="00113E4D">
      <w:pPr>
        <w:numPr>
          <w:ilvl w:val="1"/>
          <w:numId w:val="27"/>
        </w:numPr>
        <w:tabs>
          <w:tab w:val="left" w:pos="709"/>
        </w:tabs>
        <w:spacing w:before="113" w:line="360" w:lineRule="auto"/>
        <w:ind w:left="0" w:right="2" w:firstLine="0"/>
        <w:jc w:val="both"/>
        <w:rPr>
          <w:rFonts w:ascii="Azo Sans Lt" w:hAnsi="Azo Sans Lt" w:cs="Arial"/>
          <w:w w:val="110"/>
          <w:lang w:val="pt-BR"/>
        </w:rPr>
      </w:pPr>
      <w:r>
        <w:rPr>
          <w:rFonts w:ascii="Azo Sans Lt" w:hAnsi="Azo Sans Lt" w:cs="Arial"/>
          <w:w w:val="110"/>
        </w:rPr>
        <w:t xml:space="preserve">- </w:t>
      </w:r>
      <w:r w:rsidR="00305DC2" w:rsidRPr="001B1E67">
        <w:rPr>
          <w:rFonts w:ascii="Azo Sans Lt" w:hAnsi="Azo Sans Lt" w:cs="Arial"/>
          <w:w w:val="110"/>
          <w:lang w:val="pt-BR"/>
        </w:rPr>
        <w:t xml:space="preserve">No caso de prorrogação </w:t>
      </w:r>
      <w:r w:rsidR="00305DC2">
        <w:rPr>
          <w:rFonts w:ascii="Azo Sans Lt" w:hAnsi="Azo Sans Lt" w:cs="Arial"/>
          <w:w w:val="110"/>
          <w:lang w:val="pt-BR"/>
        </w:rPr>
        <w:t xml:space="preserve">dos contratos decorrentes da Ata de Registro de Preços, </w:t>
      </w:r>
      <w:r w:rsidR="00305DC2" w:rsidRPr="001B1E67">
        <w:rPr>
          <w:rFonts w:ascii="Azo Sans Lt" w:hAnsi="Azo Sans Lt" w:cs="Arial"/>
          <w:w w:val="110"/>
          <w:lang w:val="pt-BR"/>
        </w:rPr>
        <w:t xml:space="preserve"> e desde que observado o interregno mínimo de um ano, contado da data limite para apresentação da proposta, ou, nos reajustes subsequentes ao primeiro, da data de início dos efeitos financeiros do último reajuste ocorrido, os valores contratados </w:t>
      </w:r>
      <w:r w:rsidR="00305DC2" w:rsidRPr="001B1E67">
        <w:rPr>
          <w:rFonts w:ascii="Azo Sans Lt" w:hAnsi="Azo Sans Lt" w:cs="Arial"/>
          <w:b/>
          <w:bCs/>
          <w:w w:val="110"/>
          <w:u w:val="single"/>
          <w:lang w:val="pt-BR"/>
        </w:rPr>
        <w:t>poderão</w:t>
      </w:r>
      <w:r w:rsidR="00305DC2" w:rsidRPr="001B1E67">
        <w:rPr>
          <w:rFonts w:ascii="Azo Sans Lt" w:hAnsi="Azo Sans Lt" w:cs="Arial"/>
          <w:w w:val="110"/>
          <w:lang w:val="pt-BR"/>
        </w:rPr>
        <w:t xml:space="preserve"> ser reajustados utilizando-se a variação do Índice Nacional de Preços ao Consumidor Amplo (IPCA), instituído pelo Instituto Brasileiro de Geografia e Estatística (IBGE)</w:t>
      </w:r>
      <w:r w:rsidR="00305DC2">
        <w:rPr>
          <w:rFonts w:ascii="Azo Sans Lt" w:hAnsi="Azo Sans Lt" w:cs="Arial"/>
          <w:w w:val="110"/>
          <w:lang w:val="pt-BR"/>
        </w:rPr>
        <w:t>, na forma disposta na Minuta de Contrato Anexo V</w:t>
      </w:r>
      <w:r w:rsidR="00931163">
        <w:rPr>
          <w:rFonts w:ascii="Azo Sans Lt" w:hAnsi="Azo Sans Lt" w:cs="Arial"/>
          <w:w w:val="110"/>
          <w:lang w:val="pt-BR"/>
        </w:rPr>
        <w:t xml:space="preserve">I </w:t>
      </w:r>
      <w:r w:rsidR="00305DC2">
        <w:rPr>
          <w:rFonts w:ascii="Azo Sans Lt" w:hAnsi="Azo Sans Lt" w:cs="Arial"/>
          <w:w w:val="110"/>
          <w:lang w:val="pt-BR"/>
        </w:rPr>
        <w:t>do Edital.</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2C178F0A" w:rsidR="001D32DF"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ED73433" w14:textId="77777777" w:rsidR="00083B6E" w:rsidRPr="0028504B" w:rsidRDefault="00083B6E" w:rsidP="00083B6E">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15C17007" w14:textId="269C1012" w:rsidR="00385663" w:rsidRPr="00385663" w:rsidRDefault="00385663" w:rsidP="00083B6E">
      <w:pPr>
        <w:pStyle w:val="Nivel01"/>
        <w:numPr>
          <w:ilvl w:val="0"/>
          <w:numId w:val="27"/>
        </w:numPr>
        <w:spacing w:before="0" w:line="360" w:lineRule="auto"/>
        <w:ind w:left="357" w:hanging="357"/>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 </w:t>
      </w:r>
      <w:r w:rsidR="00AC79BF">
        <w:rPr>
          <w:rFonts w:ascii="Azo Sans Lt" w:hAnsi="Azo Sans Lt" w:cstheme="minorHAnsi"/>
          <w:sz w:val="22"/>
          <w:szCs w:val="22"/>
        </w:rPr>
        <w:t>FORNECIMENTO</w:t>
      </w:r>
      <w:r w:rsidR="001D32DF" w:rsidRPr="00385663">
        <w:rPr>
          <w:rFonts w:ascii="Azo Sans Lt" w:hAnsi="Azo Sans Lt" w:cstheme="minorHAnsi"/>
          <w:sz w:val="22"/>
          <w:szCs w:val="22"/>
        </w:rPr>
        <w:t xml:space="preserve"> DO OBJETO</w:t>
      </w:r>
    </w:p>
    <w:p w14:paraId="0A618BB9" w14:textId="77777777" w:rsidR="00083B6E" w:rsidRPr="00083B6E" w:rsidRDefault="00083B6E" w:rsidP="00083B6E">
      <w:pPr>
        <w:pStyle w:val="PargrafodaLista3"/>
        <w:numPr>
          <w:ilvl w:val="1"/>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sidRPr="00083B6E">
        <w:rPr>
          <w:rFonts w:ascii="Azo Sans Lt" w:eastAsia="Verdana" w:hAnsi="Azo Sans Lt" w:cstheme="minorHAnsi"/>
          <w:color w:val="auto"/>
          <w:kern w:val="0"/>
          <w:sz w:val="22"/>
          <w:szCs w:val="22"/>
          <w:lang w:eastAsia="en-US"/>
        </w:rPr>
        <w:t>A Contratada deverá atender a todas as ordens de fornecimento expedidas pelo Hospital Municipal Raul Sertã.</w:t>
      </w:r>
    </w:p>
    <w:p w14:paraId="5B39F0B4" w14:textId="77777777" w:rsidR="00083B6E" w:rsidRPr="00083B6E" w:rsidRDefault="00083B6E" w:rsidP="00083B6E">
      <w:pPr>
        <w:pStyle w:val="PargrafodaLista3"/>
        <w:numPr>
          <w:ilvl w:val="1"/>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sidRPr="00083B6E">
        <w:rPr>
          <w:rFonts w:ascii="Azo Sans Lt" w:eastAsia="Verdana" w:hAnsi="Azo Sans Lt" w:cstheme="minorHAnsi"/>
          <w:color w:val="auto"/>
          <w:kern w:val="0"/>
          <w:sz w:val="22"/>
          <w:szCs w:val="22"/>
          <w:lang w:eastAsia="en-US"/>
        </w:rPr>
        <w:t>Os Gases - Óxido Nitroso e Nitrogênio Gasoso, objetos do presente, deverão ser entregues no respectivo nosocômio, de acordo com suas solicitações e no endereço arrolado abaixo:</w:t>
      </w:r>
    </w:p>
    <w:p w14:paraId="584D82F3" w14:textId="5A7DE84D" w:rsidR="00083B6E" w:rsidRPr="00083B6E" w:rsidRDefault="00083B6E" w:rsidP="00083B6E">
      <w:pPr>
        <w:pStyle w:val="PargrafodaLista3"/>
        <w:tabs>
          <w:tab w:val="left" w:pos="2837"/>
        </w:tabs>
        <w:spacing w:line="360" w:lineRule="auto"/>
        <w:ind w:left="113"/>
        <w:jc w:val="both"/>
        <w:rPr>
          <w:rFonts w:ascii="Azo Sans Lt" w:eastAsia="Verdana" w:hAnsi="Azo Sans Lt" w:cstheme="minorHAnsi"/>
          <w:color w:val="auto"/>
          <w:kern w:val="0"/>
          <w:sz w:val="22"/>
          <w:szCs w:val="22"/>
          <w:lang w:eastAsia="en-US"/>
        </w:rPr>
      </w:pPr>
      <w:r>
        <w:rPr>
          <w:rFonts w:ascii="Azo Sans Lt" w:eastAsia="Verdana" w:hAnsi="Azo Sans Lt" w:cstheme="minorHAnsi"/>
          <w:color w:val="auto"/>
          <w:kern w:val="0"/>
          <w:sz w:val="22"/>
          <w:szCs w:val="22"/>
          <w:lang w:eastAsia="en-US"/>
        </w:rPr>
        <w:t xml:space="preserve">- </w:t>
      </w:r>
      <w:r w:rsidRPr="00083B6E">
        <w:rPr>
          <w:rFonts w:ascii="Azo Sans Lt" w:eastAsia="Verdana" w:hAnsi="Azo Sans Lt" w:cstheme="minorHAnsi"/>
          <w:b/>
          <w:bCs/>
          <w:color w:val="auto"/>
          <w:kern w:val="0"/>
          <w:sz w:val="22"/>
          <w:szCs w:val="22"/>
          <w:lang w:eastAsia="en-US"/>
        </w:rPr>
        <w:t>Hospital Municipal Raul Sertã- R. General Osório, Nº 324, centro, Nova Friburgo/RJ, de segunda-feira a sexta-feira - 09h00min às 16h00min (respeitando o horário de almoço: 12h00min às 13h00min).</w:t>
      </w:r>
    </w:p>
    <w:p w14:paraId="30A58B9B" w14:textId="77777777" w:rsidR="00083B6E" w:rsidRDefault="00083B6E" w:rsidP="00083B6E">
      <w:pPr>
        <w:pStyle w:val="PargrafodaLista3"/>
        <w:spacing w:line="276" w:lineRule="auto"/>
        <w:ind w:left="1080"/>
        <w:jc w:val="both"/>
        <w:rPr>
          <w:rFonts w:ascii="Arial" w:hAnsi="Arial" w:cs="Arial"/>
        </w:rPr>
      </w:pPr>
    </w:p>
    <w:p w14:paraId="31000E8C" w14:textId="381618F3" w:rsidR="00AC79BF" w:rsidRDefault="00AC79BF" w:rsidP="00083B6E">
      <w:pPr>
        <w:pStyle w:val="PargrafodaLista"/>
        <w:numPr>
          <w:ilvl w:val="1"/>
          <w:numId w:val="27"/>
        </w:numPr>
        <w:spacing w:before="0" w:line="360" w:lineRule="auto"/>
        <w:ind w:left="0" w:firstLine="0"/>
        <w:rPr>
          <w:rFonts w:ascii="Azo Sans Lt" w:eastAsiaTheme="majorEastAsia" w:hAnsi="Azo Sans Lt" w:cstheme="minorHAnsi"/>
          <w:b/>
          <w:bCs/>
          <w:lang w:val="pt-BR" w:eastAsia="pt-BR"/>
        </w:rPr>
      </w:pPr>
      <w:r w:rsidRPr="00083B6E">
        <w:rPr>
          <w:rFonts w:ascii="Azo Sans Lt" w:eastAsiaTheme="majorEastAsia" w:hAnsi="Azo Sans Lt" w:cstheme="minorHAnsi"/>
          <w:b/>
          <w:bCs/>
          <w:lang w:val="pt-BR" w:eastAsia="pt-BR"/>
        </w:rPr>
        <w:t>PRAZOS E CONDIÇÕES DE ENTREGA.</w:t>
      </w:r>
    </w:p>
    <w:p w14:paraId="229458A6" w14:textId="6F769976" w:rsidR="00083B6E" w:rsidRPr="00083B6E" w:rsidRDefault="00E943F4"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Pr>
          <w:rFonts w:ascii="Azo Sans Lt" w:eastAsia="Verdana" w:hAnsi="Azo Sans Lt" w:cstheme="minorHAnsi"/>
          <w:color w:val="auto"/>
          <w:kern w:val="0"/>
          <w:sz w:val="22"/>
          <w:szCs w:val="22"/>
          <w:lang w:eastAsia="en-US"/>
        </w:rPr>
        <w:lastRenderedPageBreak/>
        <w:t xml:space="preserve">- </w:t>
      </w:r>
      <w:r w:rsidR="00083B6E" w:rsidRPr="00083B6E">
        <w:rPr>
          <w:rFonts w:ascii="Azo Sans Lt" w:eastAsia="Verdana" w:hAnsi="Azo Sans Lt" w:cstheme="minorHAnsi"/>
          <w:color w:val="auto"/>
          <w:kern w:val="0"/>
          <w:sz w:val="22"/>
          <w:szCs w:val="22"/>
          <w:lang w:eastAsia="en-US"/>
        </w:rPr>
        <w:t xml:space="preserve">A Unidade Requisitante entrará em contato diretamente com a Contratada para que esta realize a entrega, no prazo de até 15 (quinze) dias uteis, dos produtos após o recebimento da Nota de Empenho. </w:t>
      </w:r>
    </w:p>
    <w:p w14:paraId="30198ACF" w14:textId="6A56D0C8" w:rsidR="00083B6E" w:rsidRPr="00083B6E" w:rsidRDefault="00083B6E"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Pr>
          <w:rFonts w:ascii="Azo Sans Lt" w:eastAsia="Verdana" w:hAnsi="Azo Sans Lt" w:cstheme="minorHAnsi"/>
          <w:color w:val="auto"/>
          <w:kern w:val="0"/>
          <w:sz w:val="22"/>
          <w:szCs w:val="22"/>
          <w:lang w:eastAsia="en-US"/>
        </w:rPr>
        <w:t xml:space="preserve">- </w:t>
      </w:r>
      <w:r w:rsidRPr="00083B6E">
        <w:rPr>
          <w:rFonts w:ascii="Azo Sans Lt" w:eastAsia="Verdana" w:hAnsi="Azo Sans Lt" w:cstheme="minorHAnsi"/>
          <w:color w:val="auto"/>
          <w:kern w:val="0"/>
          <w:sz w:val="22"/>
          <w:szCs w:val="22"/>
          <w:lang w:eastAsia="en-US"/>
        </w:rPr>
        <w:t xml:space="preserve">A entrega deverá ser realizada no horário e local descrito no subitem 4.2 </w:t>
      </w:r>
      <w:r w:rsidR="00E25695">
        <w:rPr>
          <w:rFonts w:ascii="Azo Sans Lt" w:eastAsia="Verdana" w:hAnsi="Azo Sans Lt" w:cstheme="minorHAnsi"/>
          <w:color w:val="auto"/>
          <w:kern w:val="0"/>
          <w:sz w:val="22"/>
          <w:szCs w:val="22"/>
          <w:lang w:eastAsia="en-US"/>
        </w:rPr>
        <w:t>do</w:t>
      </w:r>
      <w:r w:rsidRPr="00083B6E">
        <w:rPr>
          <w:rFonts w:ascii="Azo Sans Lt" w:eastAsia="Verdana" w:hAnsi="Azo Sans Lt" w:cstheme="minorHAnsi"/>
          <w:color w:val="auto"/>
          <w:kern w:val="0"/>
          <w:sz w:val="22"/>
          <w:szCs w:val="22"/>
          <w:lang w:eastAsia="en-US"/>
        </w:rPr>
        <w:t xml:space="preserve"> Termo de Referência. </w:t>
      </w:r>
    </w:p>
    <w:p w14:paraId="5EEEEB02" w14:textId="333DFF25" w:rsidR="00083B6E" w:rsidRPr="00083B6E" w:rsidRDefault="00083B6E"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Pr>
          <w:rFonts w:ascii="Azo Sans Lt" w:eastAsia="Verdana" w:hAnsi="Azo Sans Lt" w:cstheme="minorHAnsi"/>
          <w:color w:val="auto"/>
          <w:kern w:val="0"/>
          <w:sz w:val="22"/>
          <w:szCs w:val="22"/>
          <w:lang w:eastAsia="en-US"/>
        </w:rPr>
        <w:t xml:space="preserve">- </w:t>
      </w:r>
      <w:r w:rsidRPr="00083B6E">
        <w:rPr>
          <w:rFonts w:ascii="Azo Sans Lt" w:eastAsia="Verdana" w:hAnsi="Azo Sans Lt" w:cstheme="minorHAnsi"/>
          <w:color w:val="auto"/>
          <w:kern w:val="0"/>
          <w:sz w:val="22"/>
          <w:szCs w:val="22"/>
          <w:lang w:eastAsia="en-US"/>
        </w:rPr>
        <w:t xml:space="preserve">A falta do produto não poderá ser alegada como motivo de força maior para o atraso, má execução ou inexecução do fornecimento objeto </w:t>
      </w:r>
      <w:r w:rsidR="00E25695">
        <w:rPr>
          <w:rFonts w:ascii="Azo Sans Lt" w:eastAsia="Verdana" w:hAnsi="Azo Sans Lt" w:cstheme="minorHAnsi"/>
          <w:color w:val="auto"/>
          <w:kern w:val="0"/>
          <w:sz w:val="22"/>
          <w:szCs w:val="22"/>
          <w:lang w:eastAsia="en-US"/>
        </w:rPr>
        <w:t>do</w:t>
      </w:r>
      <w:r w:rsidRPr="00083B6E">
        <w:rPr>
          <w:rFonts w:ascii="Azo Sans Lt" w:eastAsia="Verdana" w:hAnsi="Azo Sans Lt" w:cstheme="minorHAnsi"/>
          <w:color w:val="auto"/>
          <w:kern w:val="0"/>
          <w:sz w:val="22"/>
          <w:szCs w:val="22"/>
          <w:lang w:eastAsia="en-US"/>
        </w:rPr>
        <w:t xml:space="preserve"> Termo de Referência, e não eximirá a fornecedora das sanções a que está sujeita pelo não cumprimento dos prazos e demais condições estabelecidas. </w:t>
      </w:r>
    </w:p>
    <w:p w14:paraId="0EBA9454" w14:textId="1A8EE7EE" w:rsidR="00083B6E" w:rsidRPr="00083B6E" w:rsidRDefault="00083B6E"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Pr>
          <w:rFonts w:ascii="Azo Sans Lt" w:eastAsia="Verdana" w:hAnsi="Azo Sans Lt" w:cstheme="minorHAnsi"/>
          <w:color w:val="auto"/>
          <w:kern w:val="0"/>
          <w:sz w:val="22"/>
          <w:szCs w:val="22"/>
          <w:lang w:eastAsia="en-US"/>
        </w:rPr>
        <w:t>-</w:t>
      </w:r>
      <w:r w:rsidRPr="00083B6E">
        <w:rPr>
          <w:rFonts w:ascii="Azo Sans Lt" w:eastAsia="Verdana" w:hAnsi="Azo Sans Lt" w:cstheme="minorHAnsi"/>
          <w:color w:val="auto"/>
          <w:kern w:val="0"/>
          <w:sz w:val="22"/>
          <w:szCs w:val="22"/>
          <w:lang w:eastAsia="en-US"/>
        </w:rPr>
        <w:t xml:space="preserve">Todos os cilindros deverão estar em perfeito estado de conservação, devendo possuir capacete de proteção móvel ou fixo e deverão ser entregues lacrados, caso contrário serão devolvidos à Contratada. </w:t>
      </w:r>
    </w:p>
    <w:p w14:paraId="26D923DF" w14:textId="5CB6A6F6" w:rsidR="00083B6E" w:rsidRPr="00083B6E" w:rsidRDefault="00083B6E"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Pr>
          <w:rFonts w:ascii="Azo Sans Lt" w:eastAsia="Verdana" w:hAnsi="Azo Sans Lt" w:cstheme="minorHAnsi"/>
          <w:color w:val="auto"/>
          <w:kern w:val="0"/>
          <w:sz w:val="22"/>
          <w:szCs w:val="22"/>
          <w:lang w:eastAsia="en-US"/>
        </w:rPr>
        <w:t xml:space="preserve">- </w:t>
      </w:r>
      <w:r w:rsidRPr="00083B6E">
        <w:rPr>
          <w:rFonts w:ascii="Azo Sans Lt" w:eastAsia="Verdana" w:hAnsi="Azo Sans Lt" w:cstheme="minorHAnsi"/>
          <w:color w:val="auto"/>
          <w:kern w:val="0"/>
          <w:sz w:val="22"/>
          <w:szCs w:val="22"/>
          <w:lang w:eastAsia="en-US"/>
        </w:rPr>
        <w:t>Em hipótese alguma serão aceitos produtos em desacordo com as condições pactuadas, ficando sob responsabilidade da Contratada o controle de qualidade do fornecimento, bem como a repetição, às suas próprias custas, para correção de falhas, visando à apresentação da qualidade e resultados requisitados.</w:t>
      </w:r>
    </w:p>
    <w:p w14:paraId="7341F52E" w14:textId="7ECFB6D2" w:rsidR="00083B6E" w:rsidRPr="00083B6E" w:rsidRDefault="00083B6E"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Pr>
          <w:rFonts w:ascii="Azo Sans Lt" w:eastAsia="Verdana" w:hAnsi="Azo Sans Lt" w:cstheme="minorHAnsi"/>
          <w:color w:val="auto"/>
          <w:kern w:val="0"/>
          <w:sz w:val="22"/>
          <w:szCs w:val="22"/>
          <w:lang w:eastAsia="en-US"/>
        </w:rPr>
        <w:t xml:space="preserve">- </w:t>
      </w:r>
      <w:r w:rsidRPr="00083B6E">
        <w:rPr>
          <w:rFonts w:ascii="Azo Sans Lt" w:eastAsia="Verdana" w:hAnsi="Azo Sans Lt" w:cstheme="minorHAnsi"/>
          <w:color w:val="auto"/>
          <w:kern w:val="0"/>
          <w:sz w:val="22"/>
          <w:szCs w:val="22"/>
          <w:lang w:eastAsia="en-US"/>
        </w:rPr>
        <w:t>Todos os gases transportados pela Contratada devem estar adequadamente classificados, marcados e rotulados. A marcação deve ser exibida em cada cilindro transportado de forma visível e legível, colocada sobre um fundo de cor contrastante à da superfície externa do cilindro e deve estar localizada distante de outras marcações existentes. Esta marcação é composta do nome apropriado do gás para embarque e do número ONU correspondente, precedido das letras “UN” ou “ONU”.</w:t>
      </w:r>
    </w:p>
    <w:p w14:paraId="4467D761" w14:textId="44C7E9C0" w:rsidR="00083B6E" w:rsidRPr="00083B6E" w:rsidRDefault="00083B6E"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Pr>
          <w:rFonts w:ascii="Azo Sans Lt" w:eastAsia="Verdana" w:hAnsi="Azo Sans Lt" w:cstheme="minorHAnsi"/>
          <w:color w:val="auto"/>
          <w:kern w:val="0"/>
          <w:sz w:val="22"/>
          <w:szCs w:val="22"/>
          <w:lang w:eastAsia="en-US"/>
        </w:rPr>
        <w:t xml:space="preserve">- </w:t>
      </w:r>
      <w:r w:rsidRPr="00083B6E">
        <w:rPr>
          <w:rFonts w:ascii="Azo Sans Lt" w:eastAsia="Verdana" w:hAnsi="Azo Sans Lt" w:cstheme="minorHAnsi"/>
          <w:color w:val="auto"/>
          <w:kern w:val="0"/>
          <w:sz w:val="22"/>
          <w:szCs w:val="22"/>
          <w:lang w:eastAsia="en-US"/>
        </w:rPr>
        <w:t xml:space="preserve">O rótulo de classe de risco do gás transportado deve estar afixado, de forma visível, em cada cilindro, próximo à marcação. Caso o cilindro tenha dimensões tão pequenas que os rótulos não possam ser satisfatoriamente afixados, eles podem ser colocados por meio de uma etiqueta aplicada ao equipamento. Cada rótulo deve ter o símbolo de identificação do risco, o número da classe ou subclasse e grupo de compatibilidade e quando aplicável o texto indicativo da natureza do risco. Além dos riscos aplicáveis à substância o rótulo deve conter também os símbolos de manuseio do equipamento. </w:t>
      </w:r>
    </w:p>
    <w:p w14:paraId="5EBE6CD8" w14:textId="71153A9B" w:rsidR="00083B6E" w:rsidRPr="00083B6E" w:rsidRDefault="00083B6E"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Pr>
          <w:rFonts w:ascii="Azo Sans Lt" w:eastAsia="Verdana" w:hAnsi="Azo Sans Lt" w:cstheme="minorHAnsi"/>
          <w:color w:val="auto"/>
          <w:kern w:val="0"/>
          <w:sz w:val="22"/>
          <w:szCs w:val="22"/>
          <w:lang w:eastAsia="en-US"/>
        </w:rPr>
        <w:t xml:space="preserve">- </w:t>
      </w:r>
      <w:r w:rsidRPr="00083B6E">
        <w:rPr>
          <w:rFonts w:ascii="Azo Sans Lt" w:eastAsia="Verdana" w:hAnsi="Azo Sans Lt" w:cstheme="minorHAnsi"/>
          <w:color w:val="auto"/>
          <w:kern w:val="0"/>
          <w:sz w:val="22"/>
          <w:szCs w:val="22"/>
          <w:lang w:eastAsia="en-US"/>
        </w:rPr>
        <w:t xml:space="preserve">Rótulos de risco devem estar também afixados à superfície exterior das unidades de transporte e de carga. </w:t>
      </w:r>
    </w:p>
    <w:p w14:paraId="4A6274AF" w14:textId="03D9135D" w:rsidR="00083B6E" w:rsidRPr="00083B6E" w:rsidRDefault="00083B6E" w:rsidP="00E943F4">
      <w:pPr>
        <w:pStyle w:val="PargrafodaLista"/>
        <w:numPr>
          <w:ilvl w:val="2"/>
          <w:numId w:val="27"/>
        </w:numPr>
        <w:tabs>
          <w:tab w:val="left" w:pos="0"/>
        </w:tabs>
        <w:suppressAutoHyphens/>
        <w:overflowPunct w:val="0"/>
        <w:autoSpaceDN/>
        <w:spacing w:line="360" w:lineRule="auto"/>
        <w:ind w:left="0" w:firstLine="0"/>
        <w:jc w:val="both"/>
        <w:rPr>
          <w:rFonts w:ascii="Azo Sans Lt" w:hAnsi="Azo Sans Lt" w:cstheme="minorHAnsi"/>
          <w:lang w:val="pt-BR"/>
        </w:rPr>
      </w:pPr>
      <w:r>
        <w:rPr>
          <w:rFonts w:ascii="Azo Sans Lt" w:hAnsi="Azo Sans Lt" w:cstheme="minorHAnsi"/>
          <w:lang w:val="pt-BR"/>
        </w:rPr>
        <w:t xml:space="preserve">- </w:t>
      </w:r>
      <w:r w:rsidRPr="00083B6E">
        <w:rPr>
          <w:rFonts w:ascii="Azo Sans Lt" w:hAnsi="Azo Sans Lt" w:cstheme="minorHAnsi"/>
          <w:lang w:val="pt-BR"/>
        </w:rPr>
        <w:t>A contratada ficará sujeita as seguintes condições:</w:t>
      </w:r>
    </w:p>
    <w:p w14:paraId="6651435A" w14:textId="5040A604" w:rsidR="00083B6E" w:rsidRPr="00083B6E" w:rsidRDefault="00083B6E" w:rsidP="00E943F4">
      <w:pPr>
        <w:pStyle w:val="PargrafodaLista"/>
        <w:numPr>
          <w:ilvl w:val="3"/>
          <w:numId w:val="27"/>
        </w:numPr>
        <w:tabs>
          <w:tab w:val="left" w:pos="0"/>
        </w:tabs>
        <w:suppressAutoHyphens/>
        <w:overflowPunct w:val="0"/>
        <w:autoSpaceDN/>
        <w:spacing w:line="360" w:lineRule="auto"/>
        <w:ind w:left="0" w:firstLine="0"/>
        <w:jc w:val="both"/>
        <w:rPr>
          <w:rFonts w:ascii="Azo Sans Lt" w:hAnsi="Azo Sans Lt" w:cstheme="minorHAnsi"/>
          <w:lang w:val="pt-BR"/>
        </w:rPr>
      </w:pPr>
      <w:r>
        <w:rPr>
          <w:rFonts w:ascii="Azo Sans Lt" w:hAnsi="Azo Sans Lt" w:cstheme="minorHAnsi"/>
          <w:lang w:val="pt-BR"/>
        </w:rPr>
        <w:lastRenderedPageBreak/>
        <w:t>-</w:t>
      </w:r>
      <w:r w:rsidRPr="00083B6E">
        <w:rPr>
          <w:rFonts w:ascii="Azo Sans Lt" w:hAnsi="Azo Sans Lt" w:cstheme="minorHAnsi"/>
          <w:lang w:val="pt-BR"/>
        </w:rPr>
        <w:t>Entregar os produtos contendo, em sua embalagem, a data de fabricação, validade e/ou vida útil;</w:t>
      </w:r>
    </w:p>
    <w:p w14:paraId="5691CA28" w14:textId="7E80B010" w:rsidR="00083B6E" w:rsidRPr="00083B6E" w:rsidRDefault="00083B6E" w:rsidP="00E943F4">
      <w:pPr>
        <w:pStyle w:val="PargrafodaLista"/>
        <w:numPr>
          <w:ilvl w:val="3"/>
          <w:numId w:val="27"/>
        </w:numPr>
        <w:tabs>
          <w:tab w:val="left" w:pos="0"/>
        </w:tabs>
        <w:suppressAutoHyphens/>
        <w:overflowPunct w:val="0"/>
        <w:autoSpaceDN/>
        <w:spacing w:line="360" w:lineRule="auto"/>
        <w:ind w:left="0" w:firstLine="0"/>
        <w:jc w:val="both"/>
        <w:rPr>
          <w:rFonts w:ascii="Azo Sans Lt" w:hAnsi="Azo Sans Lt" w:cstheme="minorHAnsi"/>
          <w:lang w:val="pt-BR"/>
        </w:rPr>
      </w:pPr>
      <w:r>
        <w:rPr>
          <w:rFonts w:ascii="Azo Sans Lt" w:hAnsi="Azo Sans Lt" w:cstheme="minorHAnsi"/>
          <w:lang w:val="pt-BR"/>
        </w:rPr>
        <w:t xml:space="preserve">- </w:t>
      </w:r>
      <w:r w:rsidRPr="00083B6E">
        <w:rPr>
          <w:rFonts w:ascii="Azo Sans Lt" w:hAnsi="Azo Sans Lt" w:cstheme="minorHAnsi"/>
          <w:lang w:val="pt-BR"/>
        </w:rPr>
        <w:t>Seguir programação do órgão requisitante, quanto à data, horário, local e quantidade a serem entregues;</w:t>
      </w:r>
    </w:p>
    <w:p w14:paraId="3205410A" w14:textId="6AF72362" w:rsidR="00083B6E" w:rsidRPr="00083B6E" w:rsidRDefault="00083B6E" w:rsidP="00E943F4">
      <w:pPr>
        <w:pStyle w:val="PargrafodaLista"/>
        <w:numPr>
          <w:ilvl w:val="3"/>
          <w:numId w:val="27"/>
        </w:numPr>
        <w:tabs>
          <w:tab w:val="left" w:pos="0"/>
        </w:tabs>
        <w:suppressAutoHyphens/>
        <w:overflowPunct w:val="0"/>
        <w:autoSpaceDN/>
        <w:spacing w:line="360" w:lineRule="auto"/>
        <w:ind w:left="0" w:firstLine="0"/>
        <w:jc w:val="both"/>
        <w:rPr>
          <w:rFonts w:ascii="Azo Sans Lt" w:hAnsi="Azo Sans Lt" w:cstheme="minorHAnsi"/>
          <w:lang w:val="pt-BR"/>
        </w:rPr>
      </w:pPr>
      <w:r>
        <w:rPr>
          <w:rFonts w:ascii="Azo Sans Lt" w:hAnsi="Azo Sans Lt" w:cstheme="minorHAnsi"/>
          <w:lang w:val="pt-BR"/>
        </w:rPr>
        <w:t xml:space="preserve">- </w:t>
      </w:r>
      <w:r w:rsidRPr="00083B6E">
        <w:rPr>
          <w:rFonts w:ascii="Azo Sans Lt" w:hAnsi="Azo Sans Lt" w:cstheme="minorHAnsi"/>
          <w:lang w:val="pt-BR"/>
        </w:rPr>
        <w:t xml:space="preserve">Comprometer-se a dar total garantia quanto à qualidade dos materiais fornecidos, bem como efetuar a substituição imediata, e totalmente às suas expensas, de qualquer produto entregue comprovadamente em desacordo com </w:t>
      </w:r>
      <w:r w:rsidR="00E25695">
        <w:rPr>
          <w:rFonts w:ascii="Azo Sans Lt" w:hAnsi="Azo Sans Lt" w:cstheme="minorHAnsi"/>
          <w:lang w:val="pt-BR"/>
        </w:rPr>
        <w:t>o</w:t>
      </w:r>
      <w:r w:rsidRPr="00083B6E">
        <w:rPr>
          <w:rFonts w:ascii="Azo Sans Lt" w:hAnsi="Azo Sans Lt" w:cstheme="minorHAnsi"/>
          <w:lang w:val="pt-BR"/>
        </w:rPr>
        <w:t xml:space="preserve"> Termo de Referência, ou seja, fora das especificações técnicas e padrões de qualidade exigidos.</w:t>
      </w:r>
    </w:p>
    <w:p w14:paraId="3D3C788C" w14:textId="3FCC8AA9" w:rsidR="00E943F4" w:rsidRDefault="00AC79BF" w:rsidP="00E943F4">
      <w:pPr>
        <w:pStyle w:val="PargrafodaLista"/>
        <w:numPr>
          <w:ilvl w:val="1"/>
          <w:numId w:val="27"/>
        </w:numPr>
        <w:spacing w:before="0" w:line="360" w:lineRule="auto"/>
        <w:rPr>
          <w:rFonts w:ascii="Azo Sans Lt" w:eastAsiaTheme="majorEastAsia" w:hAnsi="Azo Sans Lt" w:cstheme="minorHAnsi"/>
          <w:b/>
          <w:bCs/>
          <w:lang w:val="pt-BR" w:eastAsia="pt-BR"/>
        </w:rPr>
      </w:pPr>
      <w:r w:rsidRPr="00E943F4">
        <w:rPr>
          <w:rFonts w:ascii="Azo Sans Lt" w:eastAsiaTheme="majorEastAsia" w:hAnsi="Azo Sans Lt" w:cstheme="minorHAnsi"/>
          <w:b/>
          <w:bCs/>
          <w:lang w:val="pt-BR" w:eastAsia="pt-BR"/>
        </w:rPr>
        <w:t>TRANSPORTE, INSTALAÇÃO E ABASTECIMENTO</w:t>
      </w:r>
    </w:p>
    <w:p w14:paraId="60157173" w14:textId="1AC8A6CA" w:rsidR="00E943F4" w:rsidRPr="00E943F4" w:rsidRDefault="00E943F4"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sidRPr="00E943F4">
        <w:rPr>
          <w:rFonts w:ascii="Azo Sans Lt" w:eastAsia="Verdana" w:hAnsi="Azo Sans Lt" w:cstheme="minorHAnsi"/>
          <w:color w:val="auto"/>
          <w:kern w:val="0"/>
          <w:sz w:val="22"/>
          <w:szCs w:val="22"/>
          <w:lang w:eastAsia="en-US"/>
        </w:rPr>
        <w:t xml:space="preserve">- O transporte dos equipamentos e dos gases deverá ser realizado pela Contratada em caminhões especiais, seguindo o estabelecido na legislação que rege a matéria. </w:t>
      </w:r>
    </w:p>
    <w:p w14:paraId="066B671F" w14:textId="77777777" w:rsidR="00E943F4" w:rsidRPr="00E943F4" w:rsidRDefault="00E943F4"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sidRPr="00E943F4">
        <w:rPr>
          <w:rFonts w:ascii="Azo Sans Lt" w:eastAsia="Verdana" w:hAnsi="Azo Sans Lt" w:cstheme="minorHAnsi"/>
          <w:color w:val="auto"/>
          <w:kern w:val="0"/>
          <w:sz w:val="22"/>
          <w:szCs w:val="22"/>
          <w:lang w:eastAsia="en-US"/>
        </w:rPr>
        <w:t>- A carga e descarga dos cilindros somente poderão ser realizadas por pessoal da Contratada usando os devidos Equipamentos de Proteção Individual – EPI, disponibilizados pela própria empresa, tais como luva de raspa, botas com biqueira de aço, óculos e capacete conforme IN DGRH/SESMT Nº 10/2001.</w:t>
      </w:r>
    </w:p>
    <w:p w14:paraId="268E2FC8" w14:textId="77777777" w:rsidR="00E943F4" w:rsidRPr="00E943F4" w:rsidRDefault="00E943F4"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sidRPr="00E943F4">
        <w:rPr>
          <w:rFonts w:ascii="Azo Sans Lt" w:eastAsia="Verdana" w:hAnsi="Azo Sans Lt" w:cstheme="minorHAnsi"/>
          <w:color w:val="auto"/>
          <w:kern w:val="0"/>
          <w:sz w:val="22"/>
          <w:szCs w:val="22"/>
          <w:lang w:eastAsia="en-US"/>
        </w:rPr>
        <w:t xml:space="preserve">- Durante a entrega e retirada dos cilindros os técnicos da Contratada deverão utilizar dispositivos que garantam a segurança total do procedimento e dos profissionais envolvidos, sendo de responsabilidade da Contratada providenciar tais dispositivos. </w:t>
      </w:r>
    </w:p>
    <w:p w14:paraId="4E5EBFE3" w14:textId="77777777" w:rsidR="00E943F4" w:rsidRPr="00E943F4" w:rsidRDefault="00E943F4"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sidRPr="00E943F4">
        <w:rPr>
          <w:rFonts w:ascii="Azo Sans Lt" w:eastAsia="Verdana" w:hAnsi="Azo Sans Lt" w:cstheme="minorHAnsi"/>
          <w:color w:val="auto"/>
          <w:kern w:val="0"/>
          <w:sz w:val="22"/>
          <w:szCs w:val="22"/>
          <w:lang w:eastAsia="en-US"/>
        </w:rPr>
        <w:t xml:space="preserve">- O dimensionamento do número de cilindros deverá ser feito levando em conta a probabilidade de existência de unidades defeituosas, devendo, portanto, haver uma quantidade suficiente de cilindros adicionais ao consumo normal, de modo a suprir possíveis imprevistos. </w:t>
      </w:r>
    </w:p>
    <w:p w14:paraId="041BFDEA" w14:textId="77777777" w:rsidR="00E943F4" w:rsidRPr="00E943F4" w:rsidRDefault="00E943F4"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sidRPr="00E943F4">
        <w:rPr>
          <w:rFonts w:ascii="Azo Sans Lt" w:eastAsia="Verdana" w:hAnsi="Azo Sans Lt" w:cstheme="minorHAnsi"/>
          <w:color w:val="auto"/>
          <w:kern w:val="0"/>
          <w:sz w:val="22"/>
          <w:szCs w:val="22"/>
          <w:lang w:eastAsia="en-US"/>
        </w:rPr>
        <w:t xml:space="preserve">- No caso do reabastecimento de cilindros pela Contratada, não será admitido reabastecimento em cilindros que estiverem com testes periódicos vencidos, ficando sob a responsabilidade de a empresa providenciar a troca desses cilindros sem ônus adicional à Contratante. </w:t>
      </w:r>
    </w:p>
    <w:p w14:paraId="26065FFB" w14:textId="77777777" w:rsidR="00E943F4" w:rsidRPr="00E943F4" w:rsidRDefault="00E943F4"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sidRPr="00E943F4">
        <w:rPr>
          <w:rFonts w:ascii="Azo Sans Lt" w:eastAsia="Verdana" w:hAnsi="Azo Sans Lt" w:cstheme="minorHAnsi"/>
          <w:color w:val="auto"/>
          <w:kern w:val="0"/>
          <w:sz w:val="22"/>
          <w:szCs w:val="22"/>
          <w:lang w:eastAsia="en-US"/>
        </w:rPr>
        <w:t xml:space="preserve">- A Contratada deve atender a todas as medidas de segurança necessárias ao manuseio dos equipamentos. </w:t>
      </w:r>
    </w:p>
    <w:p w14:paraId="18B661E3" w14:textId="77777777" w:rsidR="00E943F4" w:rsidRPr="00E943F4" w:rsidRDefault="00E943F4"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sidRPr="00E943F4">
        <w:rPr>
          <w:rFonts w:ascii="Azo Sans Lt" w:eastAsia="Verdana" w:hAnsi="Azo Sans Lt" w:cstheme="minorHAnsi"/>
          <w:color w:val="auto"/>
          <w:kern w:val="0"/>
          <w:sz w:val="22"/>
          <w:szCs w:val="22"/>
          <w:lang w:eastAsia="en-US"/>
        </w:rPr>
        <w:t xml:space="preserve">- Todos os equipamentos e ferramentas necessários ao manuseio e instalação dos itens adquiridos deverão ser fornecidos pela Contratada, que realizará ainda o manuseio e instalação, por meio de profissionais técnicos qualificados. </w:t>
      </w:r>
    </w:p>
    <w:p w14:paraId="07790C96" w14:textId="77777777" w:rsidR="00E943F4" w:rsidRPr="00E943F4" w:rsidRDefault="00E943F4"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sidRPr="00E943F4">
        <w:rPr>
          <w:rFonts w:ascii="Azo Sans Lt" w:eastAsia="Verdana" w:hAnsi="Azo Sans Lt" w:cstheme="minorHAnsi"/>
          <w:color w:val="auto"/>
          <w:kern w:val="0"/>
          <w:sz w:val="22"/>
          <w:szCs w:val="22"/>
          <w:lang w:eastAsia="en-US"/>
        </w:rPr>
        <w:lastRenderedPageBreak/>
        <w:t xml:space="preserve">- Quando do descarregamento, os cilindros devem ser estivados nos veículos de maneira que não possam se deslocar, cair ou tombar. </w:t>
      </w:r>
    </w:p>
    <w:p w14:paraId="55468192" w14:textId="77777777" w:rsidR="00E943F4" w:rsidRPr="00E943F4" w:rsidRDefault="00E943F4"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sidRPr="00E943F4">
        <w:rPr>
          <w:rFonts w:ascii="Azo Sans Lt" w:eastAsia="Verdana" w:hAnsi="Azo Sans Lt" w:cstheme="minorHAnsi"/>
          <w:color w:val="auto"/>
          <w:kern w:val="0"/>
          <w:sz w:val="22"/>
          <w:szCs w:val="22"/>
          <w:lang w:eastAsia="en-US"/>
        </w:rPr>
        <w:t xml:space="preserve">- Os cilindros contendo produtos de naturezas diferentes devem ser separados segundo os respectivos símbolos de risco. </w:t>
      </w:r>
    </w:p>
    <w:p w14:paraId="2B54F5C3" w14:textId="77777777" w:rsidR="00E943F4" w:rsidRPr="00E943F4" w:rsidRDefault="00E943F4"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sidRPr="00E943F4">
        <w:rPr>
          <w:rFonts w:ascii="Azo Sans Lt" w:eastAsia="Verdana" w:hAnsi="Azo Sans Lt" w:cstheme="minorHAnsi"/>
          <w:color w:val="auto"/>
          <w:kern w:val="0"/>
          <w:sz w:val="22"/>
          <w:szCs w:val="22"/>
          <w:lang w:eastAsia="en-US"/>
        </w:rPr>
        <w:t xml:space="preserve">- Durante as operações de descarregamento, os volumes devem ser manuseados com o máximo cuidado e, se possível, sem que sejam virados. </w:t>
      </w:r>
    </w:p>
    <w:p w14:paraId="29861887" w14:textId="77777777" w:rsidR="00E943F4" w:rsidRPr="00E943F4" w:rsidRDefault="00E943F4"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sidRPr="00E943F4">
        <w:rPr>
          <w:rFonts w:ascii="Azo Sans Lt" w:eastAsia="Verdana" w:hAnsi="Azo Sans Lt" w:cstheme="minorHAnsi"/>
          <w:color w:val="auto"/>
          <w:kern w:val="0"/>
          <w:sz w:val="22"/>
          <w:szCs w:val="22"/>
          <w:lang w:eastAsia="en-US"/>
        </w:rPr>
        <w:t xml:space="preserve">- Juntamente com a entrega e a instalação dos equipamentos, a Contratada deverá entregar à Contratante toda a documentação técnica e de segurança, bem como fornecer orientação quanto às regras de guarda e exibição desses documentos. </w:t>
      </w:r>
    </w:p>
    <w:p w14:paraId="372BD484" w14:textId="603A56A3" w:rsidR="00E943F4" w:rsidRPr="00E943F4" w:rsidRDefault="00E943F4" w:rsidP="00E943F4">
      <w:pPr>
        <w:pStyle w:val="PargrafodaLista3"/>
        <w:numPr>
          <w:ilvl w:val="2"/>
          <w:numId w:val="27"/>
        </w:numPr>
        <w:tabs>
          <w:tab w:val="left" w:pos="0"/>
        </w:tabs>
        <w:spacing w:line="360" w:lineRule="auto"/>
        <w:ind w:left="0" w:firstLine="0"/>
        <w:jc w:val="both"/>
        <w:rPr>
          <w:rFonts w:ascii="Azo Sans Lt" w:eastAsia="Verdana" w:hAnsi="Azo Sans Lt" w:cstheme="minorHAnsi"/>
          <w:color w:val="auto"/>
          <w:kern w:val="0"/>
          <w:sz w:val="22"/>
          <w:szCs w:val="22"/>
          <w:lang w:eastAsia="en-US"/>
        </w:rPr>
      </w:pPr>
      <w:r w:rsidRPr="00E943F4">
        <w:rPr>
          <w:rFonts w:ascii="Azo Sans Lt" w:eastAsia="Verdana" w:hAnsi="Azo Sans Lt" w:cstheme="minorHAnsi"/>
          <w:color w:val="auto"/>
          <w:kern w:val="0"/>
          <w:sz w:val="22"/>
          <w:szCs w:val="22"/>
          <w:lang w:eastAsia="en-US"/>
        </w:rPr>
        <w:t>- Quando da entrega e retirado dos cilindros, um funcionário da Contratante deverá acompanhar o procedimento.</w:t>
      </w:r>
    </w:p>
    <w:p w14:paraId="24F05D79" w14:textId="5B3E2273" w:rsidR="00E943F4" w:rsidRDefault="00E943F4" w:rsidP="00E943F4">
      <w:pPr>
        <w:rPr>
          <w:rFonts w:ascii="Azo Sans Lt" w:eastAsiaTheme="majorEastAsia" w:hAnsi="Azo Sans Lt" w:cstheme="minorHAnsi"/>
          <w:b/>
          <w:bCs/>
          <w:lang w:val="pt-BR" w:eastAsia="pt-BR"/>
        </w:rPr>
      </w:pPr>
    </w:p>
    <w:p w14:paraId="5CD0E60E" w14:textId="3D8FCFCD" w:rsidR="00AC79BF" w:rsidRPr="00E943F4" w:rsidRDefault="00AC79BF" w:rsidP="00AC79BF">
      <w:pPr>
        <w:pStyle w:val="PargrafodaLista"/>
        <w:numPr>
          <w:ilvl w:val="1"/>
          <w:numId w:val="27"/>
        </w:numPr>
        <w:spacing w:before="120" w:after="120" w:line="276" w:lineRule="auto"/>
        <w:jc w:val="both"/>
        <w:rPr>
          <w:rFonts w:ascii="Azo Sans Lt" w:hAnsi="Azo Sans Lt" w:cstheme="minorHAnsi"/>
          <w:b/>
          <w:lang w:val="pt-BR"/>
        </w:rPr>
      </w:pPr>
      <w:r w:rsidRPr="00E943F4">
        <w:rPr>
          <w:rFonts w:ascii="Azo Sans Lt" w:hAnsi="Azo Sans Lt" w:cstheme="minorHAnsi"/>
          <w:b/>
          <w:lang w:val="pt-BR"/>
        </w:rPr>
        <w:t>RECEBIMENTO E CRITÉRIO DE ACEITAÇÃO DO OBJETO</w:t>
      </w:r>
    </w:p>
    <w:p w14:paraId="5123CEE7" w14:textId="499D3336" w:rsidR="00E967B9" w:rsidRDefault="00E967B9" w:rsidP="00E967B9">
      <w:pPr>
        <w:pStyle w:val="PargrafodaLista"/>
        <w:numPr>
          <w:ilvl w:val="2"/>
          <w:numId w:val="27"/>
        </w:numPr>
        <w:spacing w:before="120" w:after="120" w:line="276" w:lineRule="auto"/>
        <w:ind w:left="0" w:firstLine="0"/>
        <w:jc w:val="both"/>
        <w:rPr>
          <w:rFonts w:ascii="Azo Sans Lt" w:hAnsi="Azo Sans Lt" w:cstheme="minorHAnsi"/>
          <w:bCs/>
          <w:lang w:val="pt-BR"/>
        </w:rPr>
      </w:pPr>
      <w:r w:rsidRPr="00E967B9">
        <w:rPr>
          <w:rFonts w:ascii="Azo Sans Lt" w:hAnsi="Azo Sans Lt" w:cstheme="minorHAnsi"/>
          <w:bCs/>
          <w:lang w:val="pt-BR"/>
        </w:rPr>
        <w:t>Os bens serão recebidos:</w:t>
      </w:r>
    </w:p>
    <w:p w14:paraId="2EC28AAA" w14:textId="6143A1AE" w:rsidR="00E967B9" w:rsidRDefault="00E967B9" w:rsidP="00E967B9">
      <w:pPr>
        <w:pStyle w:val="PargrafodaLista"/>
        <w:numPr>
          <w:ilvl w:val="3"/>
          <w:numId w:val="27"/>
        </w:numPr>
        <w:spacing w:before="120" w:after="120" w:line="276" w:lineRule="auto"/>
        <w:ind w:left="0" w:firstLine="0"/>
        <w:jc w:val="both"/>
        <w:rPr>
          <w:rFonts w:ascii="Azo Sans Lt" w:hAnsi="Azo Sans Lt" w:cstheme="minorHAnsi"/>
          <w:bCs/>
          <w:lang w:val="pt-BR"/>
        </w:rPr>
      </w:pPr>
      <w:r w:rsidRPr="00E967B9">
        <w:rPr>
          <w:rFonts w:ascii="Azo Sans Lt" w:hAnsi="Azo Sans Lt" w:cstheme="minorHAnsi"/>
          <w:bCs/>
          <w:lang w:val="pt-BR"/>
        </w:rPr>
        <w:t>Provisoriamente, a partir da entrega, para efeitos de verificação da conformidade com as especificações constantes n</w:t>
      </w:r>
      <w:r>
        <w:rPr>
          <w:rFonts w:ascii="Azo Sans Lt" w:hAnsi="Azo Sans Lt" w:cstheme="minorHAnsi"/>
          <w:bCs/>
          <w:lang w:val="pt-BR"/>
        </w:rPr>
        <w:t xml:space="preserve">o </w:t>
      </w:r>
      <w:r w:rsidRPr="00E967B9">
        <w:rPr>
          <w:rFonts w:ascii="Azo Sans Lt" w:hAnsi="Azo Sans Lt" w:cstheme="minorHAnsi"/>
          <w:bCs/>
          <w:lang w:val="pt-BR"/>
        </w:rPr>
        <w:t>Termo de Referência.</w:t>
      </w:r>
    </w:p>
    <w:p w14:paraId="142D05A0" w14:textId="76CFFD56" w:rsidR="00E967B9" w:rsidRPr="00E967B9" w:rsidRDefault="00D070AE" w:rsidP="00D070AE">
      <w:pPr>
        <w:pStyle w:val="PargrafodaLista"/>
        <w:numPr>
          <w:ilvl w:val="3"/>
          <w:numId w:val="27"/>
        </w:numPr>
        <w:spacing w:before="120" w:after="120" w:line="276" w:lineRule="auto"/>
        <w:ind w:left="0" w:firstLine="0"/>
        <w:jc w:val="both"/>
        <w:rPr>
          <w:rFonts w:ascii="Azo Sans Lt" w:hAnsi="Azo Sans Lt" w:cstheme="minorHAnsi"/>
          <w:bCs/>
          <w:lang w:val="pt-BR"/>
        </w:rPr>
      </w:pPr>
      <w:r>
        <w:rPr>
          <w:rFonts w:ascii="Azo Sans Lt" w:hAnsi="Azo Sans Lt" w:cstheme="minorHAnsi"/>
          <w:bCs/>
          <w:lang w:val="pt-BR"/>
        </w:rPr>
        <w:t xml:space="preserve"> </w:t>
      </w:r>
      <w:r w:rsidR="00E967B9" w:rsidRPr="00E967B9">
        <w:rPr>
          <w:rFonts w:ascii="Azo Sans Lt" w:hAnsi="Azo Sans Lt" w:cstheme="minorHAnsi"/>
          <w:bCs/>
          <w:lang w:val="pt-BR"/>
        </w:rPr>
        <w:t xml:space="preserve"> Definitivamente, após verificação da conformidade com as especificações constantes do </w:t>
      </w:r>
      <w:r w:rsidR="00E943F4">
        <w:rPr>
          <w:rFonts w:ascii="Azo Sans Lt" w:hAnsi="Azo Sans Lt" w:cstheme="minorHAnsi"/>
          <w:bCs/>
          <w:lang w:val="pt-BR"/>
        </w:rPr>
        <w:t>E</w:t>
      </w:r>
      <w:r w:rsidR="00E967B9" w:rsidRPr="00E967B9">
        <w:rPr>
          <w:rFonts w:ascii="Azo Sans Lt" w:hAnsi="Azo Sans Lt" w:cstheme="minorHAnsi"/>
          <w:bCs/>
          <w:lang w:val="pt-BR"/>
        </w:rPr>
        <w:t>dital e das propostas. Sua consequente aceitação, se dará em até 02 dias úteis a contar do recebimento provisório.</w:t>
      </w:r>
    </w:p>
    <w:p w14:paraId="6900BA07" w14:textId="5D71EBA0" w:rsidR="00E943F4" w:rsidRDefault="00E967B9" w:rsidP="00E943F4">
      <w:pPr>
        <w:pStyle w:val="PargrafodaLista"/>
        <w:numPr>
          <w:ilvl w:val="3"/>
          <w:numId w:val="27"/>
        </w:numPr>
        <w:spacing w:before="120" w:after="120" w:line="276" w:lineRule="auto"/>
        <w:ind w:left="0" w:firstLine="0"/>
        <w:jc w:val="both"/>
        <w:rPr>
          <w:rFonts w:ascii="Azo Sans Lt" w:hAnsi="Azo Sans Lt" w:cstheme="minorHAnsi"/>
          <w:bCs/>
          <w:lang w:val="pt-BR"/>
        </w:rPr>
      </w:pPr>
      <w:r w:rsidRPr="00E967B9">
        <w:rPr>
          <w:rFonts w:ascii="Azo Sans Lt" w:hAnsi="Azo Sans Lt" w:cstheme="minorHAnsi"/>
          <w:bCs/>
          <w:lang w:val="pt-BR"/>
        </w:rPr>
        <w:t>Na hipótese de a verificação a que se refere o subitem anterior não ser procedida dentro do prazo fixado, reputar-se-á como realizada, consumando-se o recebimento provisório.</w:t>
      </w:r>
    </w:p>
    <w:p w14:paraId="766936EF" w14:textId="77777777" w:rsidR="00E943F4" w:rsidRPr="00E943F4" w:rsidRDefault="00E943F4" w:rsidP="00E943F4">
      <w:pPr>
        <w:pStyle w:val="PargrafodaLista"/>
        <w:spacing w:before="120" w:after="120" w:line="276" w:lineRule="auto"/>
        <w:ind w:left="0"/>
        <w:jc w:val="both"/>
        <w:rPr>
          <w:rFonts w:ascii="Azo Sans Lt" w:hAnsi="Azo Sans Lt" w:cstheme="minorHAnsi"/>
          <w:bCs/>
          <w:lang w:val="pt-BR"/>
        </w:rPr>
      </w:pPr>
    </w:p>
    <w:p w14:paraId="51653C8A" w14:textId="2436D164" w:rsidR="00A14FF7" w:rsidRDefault="00A14FF7" w:rsidP="00E943F4">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4DD27673" w14:textId="67D1006D" w:rsidR="00E943F4" w:rsidRPr="00E943F4" w:rsidRDefault="00E943F4" w:rsidP="00E943F4">
      <w:pPr>
        <w:pStyle w:val="PargrafodaLista3"/>
        <w:numPr>
          <w:ilvl w:val="1"/>
          <w:numId w:val="27"/>
        </w:numPr>
        <w:spacing w:line="360" w:lineRule="auto"/>
        <w:ind w:left="0" w:firstLine="0"/>
        <w:jc w:val="both"/>
        <w:rPr>
          <w:rFonts w:ascii="Azo Sans Lt" w:eastAsia="Verdana" w:hAnsi="Azo Sans Lt" w:cstheme="minorHAnsi"/>
          <w:bCs/>
          <w:color w:val="auto"/>
          <w:kern w:val="0"/>
          <w:sz w:val="22"/>
          <w:szCs w:val="22"/>
          <w:lang w:eastAsia="en-US"/>
        </w:rPr>
      </w:pPr>
      <w:r w:rsidRPr="00E943F4">
        <w:rPr>
          <w:rFonts w:ascii="Azo Sans Lt" w:eastAsia="Verdana" w:hAnsi="Azo Sans Lt" w:cstheme="minorHAnsi"/>
          <w:bCs/>
          <w:color w:val="auto"/>
          <w:kern w:val="0"/>
          <w:sz w:val="22"/>
          <w:szCs w:val="22"/>
          <w:lang w:eastAsia="en-US"/>
        </w:rPr>
        <w:t>- O acompanhamento e a fiscalização da contratação serão exercidos por um representante da Contratante, ao qual competirá dirimir as dúvidas que surjam no curso da aquisição, e de tudo dará ciência à Administração, na forma dos artigos 67 e 73 da Lei nº. 8.666/93.</w:t>
      </w:r>
    </w:p>
    <w:p w14:paraId="1E1705C0" w14:textId="78F29FB5" w:rsidR="00E943F4" w:rsidRPr="00E943F4" w:rsidRDefault="00E943F4" w:rsidP="00E943F4">
      <w:pPr>
        <w:pStyle w:val="PargrafodaLista3"/>
        <w:numPr>
          <w:ilvl w:val="1"/>
          <w:numId w:val="27"/>
        </w:numPr>
        <w:spacing w:line="360" w:lineRule="auto"/>
        <w:ind w:left="0" w:firstLine="0"/>
        <w:jc w:val="both"/>
        <w:rPr>
          <w:rFonts w:ascii="Azo Sans Lt" w:eastAsia="Verdana" w:hAnsi="Azo Sans Lt" w:cstheme="minorHAnsi"/>
          <w:bCs/>
          <w:color w:val="auto"/>
          <w:kern w:val="0"/>
          <w:sz w:val="22"/>
          <w:szCs w:val="22"/>
          <w:lang w:eastAsia="en-US"/>
        </w:rPr>
      </w:pPr>
      <w:r w:rsidRPr="00E943F4">
        <w:rPr>
          <w:rFonts w:ascii="Azo Sans Lt" w:eastAsia="Verdana" w:hAnsi="Azo Sans Lt" w:cstheme="minorHAnsi"/>
          <w:bCs/>
          <w:color w:val="auto"/>
          <w:kern w:val="0"/>
          <w:sz w:val="22"/>
          <w:szCs w:val="22"/>
          <w:lang w:eastAsia="en-US"/>
        </w:rPr>
        <w:t>- Para acompanhamento e fiscalização da entrega dos presentes materiais, ficam designados os agentes públicos abaixo informados:</w:t>
      </w:r>
    </w:p>
    <w:p w14:paraId="744466C5" w14:textId="77777777" w:rsidR="00E943F4" w:rsidRPr="00E943F4" w:rsidRDefault="00E943F4" w:rsidP="00E943F4">
      <w:pPr>
        <w:pStyle w:val="PargrafodaLista3"/>
        <w:spacing w:line="360" w:lineRule="auto"/>
        <w:ind w:left="0"/>
        <w:jc w:val="both"/>
        <w:rPr>
          <w:rFonts w:ascii="Azo Sans Lt" w:eastAsia="Verdana" w:hAnsi="Azo Sans Lt" w:cstheme="minorHAnsi"/>
          <w:bCs/>
          <w:color w:val="auto"/>
          <w:kern w:val="0"/>
          <w:sz w:val="22"/>
          <w:szCs w:val="22"/>
          <w:lang w:eastAsia="en-US"/>
        </w:rPr>
      </w:pPr>
    </w:p>
    <w:tbl>
      <w:tblPr>
        <w:tblW w:w="8998" w:type="dxa"/>
        <w:tblInd w:w="69" w:type="dxa"/>
        <w:tblLayout w:type="fixed"/>
        <w:tblCellMar>
          <w:left w:w="70" w:type="dxa"/>
          <w:right w:w="70" w:type="dxa"/>
        </w:tblCellMar>
        <w:tblLook w:val="0000" w:firstRow="0" w:lastRow="0" w:firstColumn="0" w:lastColumn="0" w:noHBand="0" w:noVBand="0"/>
      </w:tblPr>
      <w:tblGrid>
        <w:gridCol w:w="4037"/>
        <w:gridCol w:w="2126"/>
        <w:gridCol w:w="2835"/>
      </w:tblGrid>
      <w:tr w:rsidR="00E943F4" w:rsidRPr="00E943F4" w14:paraId="25DC0F66" w14:textId="77777777" w:rsidTr="00E943F4">
        <w:trPr>
          <w:trHeight w:val="334"/>
        </w:trPr>
        <w:tc>
          <w:tcPr>
            <w:tcW w:w="4037" w:type="dxa"/>
            <w:tcBorders>
              <w:top w:val="single" w:sz="4" w:space="0" w:color="000000"/>
              <w:left w:val="single" w:sz="4" w:space="0" w:color="000000"/>
              <w:bottom w:val="single" w:sz="4" w:space="0" w:color="000000"/>
            </w:tcBorders>
            <w:shd w:val="clear" w:color="auto" w:fill="DDDDDD"/>
            <w:vAlign w:val="center"/>
          </w:tcPr>
          <w:p w14:paraId="7F279377" w14:textId="77777777" w:rsidR="00E943F4" w:rsidRPr="00E943F4" w:rsidRDefault="00E943F4" w:rsidP="00E943F4">
            <w:pPr>
              <w:spacing w:line="360" w:lineRule="auto"/>
              <w:jc w:val="center"/>
              <w:rPr>
                <w:rFonts w:ascii="Azo Sans Lt" w:hAnsi="Azo Sans Lt" w:cstheme="minorHAnsi"/>
                <w:bCs/>
                <w:lang w:val="pt-BR"/>
              </w:rPr>
            </w:pPr>
            <w:r w:rsidRPr="00E943F4">
              <w:rPr>
                <w:rFonts w:ascii="Azo Sans Lt" w:hAnsi="Azo Sans Lt" w:cstheme="minorHAnsi"/>
                <w:bCs/>
                <w:lang w:val="pt-BR"/>
              </w:rPr>
              <w:t>SERVIDOR</w:t>
            </w:r>
          </w:p>
        </w:tc>
        <w:tc>
          <w:tcPr>
            <w:tcW w:w="2126" w:type="dxa"/>
            <w:tcBorders>
              <w:top w:val="single" w:sz="4" w:space="0" w:color="000000"/>
              <w:left w:val="single" w:sz="4" w:space="0" w:color="000000"/>
              <w:bottom w:val="single" w:sz="4" w:space="0" w:color="000000"/>
            </w:tcBorders>
            <w:shd w:val="clear" w:color="auto" w:fill="DDDDDD"/>
            <w:vAlign w:val="center"/>
          </w:tcPr>
          <w:p w14:paraId="2C513ED5" w14:textId="77777777" w:rsidR="00E943F4" w:rsidRPr="00E943F4" w:rsidRDefault="00E943F4" w:rsidP="00E943F4">
            <w:pPr>
              <w:spacing w:line="360" w:lineRule="auto"/>
              <w:jc w:val="center"/>
              <w:rPr>
                <w:rFonts w:ascii="Azo Sans Lt" w:hAnsi="Azo Sans Lt" w:cstheme="minorHAnsi"/>
                <w:bCs/>
                <w:lang w:val="pt-BR"/>
              </w:rPr>
            </w:pPr>
            <w:r w:rsidRPr="00E943F4">
              <w:rPr>
                <w:rFonts w:ascii="Azo Sans Lt" w:hAnsi="Azo Sans Lt" w:cstheme="minorHAnsi"/>
                <w:bCs/>
                <w:lang w:val="pt-BR"/>
              </w:rPr>
              <w:t>MATRÍCULA</w:t>
            </w:r>
          </w:p>
        </w:tc>
        <w:tc>
          <w:tcPr>
            <w:tcW w:w="2835"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43E43BEF" w14:textId="77777777" w:rsidR="00E943F4" w:rsidRPr="00E943F4" w:rsidRDefault="00E943F4" w:rsidP="00E943F4">
            <w:pPr>
              <w:spacing w:line="360" w:lineRule="auto"/>
              <w:jc w:val="center"/>
              <w:rPr>
                <w:rFonts w:ascii="Azo Sans Lt" w:hAnsi="Azo Sans Lt" w:cstheme="minorHAnsi"/>
                <w:bCs/>
                <w:lang w:val="pt-BR"/>
              </w:rPr>
            </w:pPr>
            <w:r w:rsidRPr="00E943F4">
              <w:rPr>
                <w:rFonts w:ascii="Azo Sans Lt" w:hAnsi="Azo Sans Lt" w:cstheme="minorHAnsi"/>
                <w:bCs/>
                <w:lang w:val="pt-BR"/>
              </w:rPr>
              <w:t>DESIGNAÇÃO</w:t>
            </w:r>
          </w:p>
        </w:tc>
      </w:tr>
      <w:tr w:rsidR="00E943F4" w:rsidRPr="00E943F4" w14:paraId="058566F1" w14:textId="77777777" w:rsidTr="00E943F4">
        <w:trPr>
          <w:trHeight w:val="304"/>
        </w:trPr>
        <w:tc>
          <w:tcPr>
            <w:tcW w:w="4037" w:type="dxa"/>
            <w:tcBorders>
              <w:top w:val="single" w:sz="4" w:space="0" w:color="000000"/>
              <w:left w:val="single" w:sz="4" w:space="0" w:color="000000"/>
              <w:bottom w:val="single" w:sz="4" w:space="0" w:color="000000"/>
            </w:tcBorders>
            <w:shd w:val="clear" w:color="auto" w:fill="auto"/>
            <w:vAlign w:val="center"/>
          </w:tcPr>
          <w:p w14:paraId="06479227" w14:textId="77777777" w:rsidR="00E943F4" w:rsidRPr="00E943F4" w:rsidRDefault="00E943F4" w:rsidP="00E943F4">
            <w:pPr>
              <w:pStyle w:val="PargrafodaLista3"/>
              <w:spacing w:line="360" w:lineRule="auto"/>
              <w:ind w:left="0"/>
              <w:jc w:val="center"/>
              <w:rPr>
                <w:rFonts w:ascii="Azo Sans Lt" w:eastAsia="Verdana" w:hAnsi="Azo Sans Lt" w:cstheme="minorHAnsi"/>
                <w:bCs/>
                <w:color w:val="auto"/>
                <w:kern w:val="0"/>
                <w:sz w:val="22"/>
                <w:szCs w:val="22"/>
                <w:lang w:eastAsia="en-US"/>
              </w:rPr>
            </w:pPr>
            <w:r w:rsidRPr="00E943F4">
              <w:rPr>
                <w:rFonts w:ascii="Azo Sans Lt" w:eastAsia="Verdana" w:hAnsi="Azo Sans Lt" w:cstheme="minorHAnsi"/>
                <w:bCs/>
                <w:color w:val="auto"/>
                <w:kern w:val="0"/>
                <w:sz w:val="22"/>
                <w:szCs w:val="22"/>
                <w:lang w:eastAsia="en-US"/>
              </w:rPr>
              <w:t>Antônio Carlos S’antana</w:t>
            </w:r>
          </w:p>
        </w:tc>
        <w:tc>
          <w:tcPr>
            <w:tcW w:w="2126" w:type="dxa"/>
            <w:tcBorders>
              <w:top w:val="single" w:sz="4" w:space="0" w:color="000000"/>
              <w:left w:val="single" w:sz="4" w:space="0" w:color="000000"/>
              <w:bottom w:val="single" w:sz="4" w:space="0" w:color="000000"/>
            </w:tcBorders>
            <w:shd w:val="clear" w:color="auto" w:fill="auto"/>
            <w:vAlign w:val="center"/>
          </w:tcPr>
          <w:p w14:paraId="02BE8A55" w14:textId="77777777" w:rsidR="00E943F4" w:rsidRPr="00E943F4" w:rsidRDefault="00E943F4" w:rsidP="00E943F4">
            <w:pPr>
              <w:spacing w:line="360" w:lineRule="auto"/>
              <w:jc w:val="center"/>
              <w:rPr>
                <w:rFonts w:ascii="Azo Sans Lt" w:hAnsi="Azo Sans Lt" w:cstheme="minorHAnsi"/>
                <w:bCs/>
                <w:lang w:val="pt-BR"/>
              </w:rPr>
            </w:pPr>
            <w:r w:rsidRPr="00E943F4">
              <w:rPr>
                <w:rFonts w:ascii="Azo Sans Lt" w:hAnsi="Azo Sans Lt" w:cstheme="minorHAnsi"/>
                <w:bCs/>
                <w:lang w:val="pt-BR"/>
              </w:rPr>
              <w:t>207630</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DA024" w14:textId="77777777" w:rsidR="00E943F4" w:rsidRPr="00E943F4" w:rsidRDefault="00E943F4" w:rsidP="00E943F4">
            <w:pPr>
              <w:spacing w:line="360" w:lineRule="auto"/>
              <w:jc w:val="center"/>
              <w:rPr>
                <w:rFonts w:ascii="Azo Sans Lt" w:hAnsi="Azo Sans Lt" w:cstheme="minorHAnsi"/>
                <w:bCs/>
                <w:lang w:val="pt-BR"/>
              </w:rPr>
            </w:pPr>
            <w:r w:rsidRPr="00E943F4">
              <w:rPr>
                <w:rFonts w:ascii="Azo Sans Lt" w:hAnsi="Azo Sans Lt" w:cstheme="minorHAnsi"/>
                <w:bCs/>
                <w:lang w:val="pt-BR"/>
              </w:rPr>
              <w:t xml:space="preserve">Superior Imediato </w:t>
            </w:r>
          </w:p>
        </w:tc>
      </w:tr>
      <w:tr w:rsidR="00E943F4" w:rsidRPr="00E943F4" w14:paraId="60058C49" w14:textId="77777777" w:rsidTr="00E943F4">
        <w:trPr>
          <w:trHeight w:val="207"/>
        </w:trPr>
        <w:tc>
          <w:tcPr>
            <w:tcW w:w="4037" w:type="dxa"/>
            <w:tcBorders>
              <w:top w:val="single" w:sz="4" w:space="0" w:color="000000"/>
              <w:left w:val="single" w:sz="4" w:space="0" w:color="000000"/>
              <w:bottom w:val="single" w:sz="4" w:space="0" w:color="000000"/>
            </w:tcBorders>
            <w:shd w:val="clear" w:color="auto" w:fill="auto"/>
            <w:vAlign w:val="center"/>
          </w:tcPr>
          <w:p w14:paraId="69CAD835" w14:textId="77777777" w:rsidR="00E943F4" w:rsidRPr="00E943F4" w:rsidRDefault="00E943F4" w:rsidP="00E943F4">
            <w:pPr>
              <w:pStyle w:val="PargrafodaLista3"/>
              <w:spacing w:line="360" w:lineRule="auto"/>
              <w:ind w:left="0"/>
              <w:jc w:val="center"/>
              <w:rPr>
                <w:rFonts w:ascii="Azo Sans Lt" w:eastAsia="Verdana" w:hAnsi="Azo Sans Lt" w:cstheme="minorHAnsi"/>
                <w:bCs/>
                <w:color w:val="auto"/>
                <w:kern w:val="0"/>
                <w:sz w:val="22"/>
                <w:szCs w:val="22"/>
                <w:lang w:eastAsia="en-US"/>
              </w:rPr>
            </w:pPr>
            <w:r w:rsidRPr="00E943F4">
              <w:rPr>
                <w:rFonts w:ascii="Azo Sans Lt" w:eastAsia="Verdana" w:hAnsi="Azo Sans Lt" w:cstheme="minorHAnsi"/>
                <w:bCs/>
                <w:color w:val="auto"/>
                <w:kern w:val="0"/>
                <w:sz w:val="22"/>
                <w:szCs w:val="22"/>
                <w:lang w:eastAsia="en-US"/>
              </w:rPr>
              <w:lastRenderedPageBreak/>
              <w:t>Gilmar dos Passos da Rosa</w:t>
            </w:r>
          </w:p>
        </w:tc>
        <w:tc>
          <w:tcPr>
            <w:tcW w:w="2126" w:type="dxa"/>
            <w:tcBorders>
              <w:top w:val="single" w:sz="4" w:space="0" w:color="000000"/>
              <w:left w:val="single" w:sz="4" w:space="0" w:color="000000"/>
              <w:bottom w:val="single" w:sz="4" w:space="0" w:color="000000"/>
            </w:tcBorders>
            <w:shd w:val="clear" w:color="auto" w:fill="auto"/>
            <w:vAlign w:val="center"/>
          </w:tcPr>
          <w:p w14:paraId="25D54CFC" w14:textId="77777777" w:rsidR="00E943F4" w:rsidRPr="00E943F4" w:rsidRDefault="00E943F4" w:rsidP="00E943F4">
            <w:pPr>
              <w:spacing w:line="360" w:lineRule="auto"/>
              <w:jc w:val="center"/>
              <w:rPr>
                <w:rFonts w:ascii="Azo Sans Lt" w:hAnsi="Azo Sans Lt" w:cstheme="minorHAnsi"/>
                <w:bCs/>
                <w:lang w:val="pt-BR"/>
              </w:rPr>
            </w:pPr>
            <w:r w:rsidRPr="00E943F4">
              <w:rPr>
                <w:rFonts w:ascii="Azo Sans Lt" w:hAnsi="Azo Sans Lt" w:cstheme="minorHAnsi"/>
                <w:bCs/>
                <w:lang w:val="pt-BR"/>
              </w:rPr>
              <w:t>062.346</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73053" w14:textId="77777777" w:rsidR="00E943F4" w:rsidRPr="00E943F4" w:rsidRDefault="00E943F4" w:rsidP="00E943F4">
            <w:pPr>
              <w:spacing w:line="360" w:lineRule="auto"/>
              <w:jc w:val="center"/>
              <w:rPr>
                <w:rFonts w:ascii="Azo Sans Lt" w:hAnsi="Azo Sans Lt" w:cstheme="minorHAnsi"/>
                <w:bCs/>
                <w:lang w:val="pt-BR"/>
              </w:rPr>
            </w:pPr>
            <w:r w:rsidRPr="00E943F4">
              <w:rPr>
                <w:rFonts w:ascii="Azo Sans Lt" w:hAnsi="Azo Sans Lt" w:cstheme="minorHAnsi"/>
                <w:bCs/>
                <w:lang w:val="pt-BR"/>
              </w:rPr>
              <w:t xml:space="preserve">Fiscal Titular </w:t>
            </w:r>
          </w:p>
        </w:tc>
      </w:tr>
      <w:tr w:rsidR="00E943F4" w:rsidRPr="00E943F4" w14:paraId="54C6267C" w14:textId="77777777" w:rsidTr="00E943F4">
        <w:trPr>
          <w:trHeight w:val="304"/>
        </w:trPr>
        <w:tc>
          <w:tcPr>
            <w:tcW w:w="4037" w:type="dxa"/>
            <w:tcBorders>
              <w:left w:val="single" w:sz="4" w:space="0" w:color="000000"/>
              <w:bottom w:val="single" w:sz="4" w:space="0" w:color="000000"/>
            </w:tcBorders>
            <w:shd w:val="clear" w:color="auto" w:fill="auto"/>
            <w:vAlign w:val="center"/>
          </w:tcPr>
          <w:p w14:paraId="4FE3A5D6" w14:textId="77777777" w:rsidR="00E943F4" w:rsidRPr="00E943F4" w:rsidRDefault="00E943F4" w:rsidP="00E943F4">
            <w:pPr>
              <w:pStyle w:val="PargrafodaLista3"/>
              <w:spacing w:line="360" w:lineRule="auto"/>
              <w:ind w:left="0"/>
              <w:jc w:val="center"/>
              <w:rPr>
                <w:rFonts w:ascii="Azo Sans Lt" w:eastAsia="Verdana" w:hAnsi="Azo Sans Lt" w:cstheme="minorHAnsi"/>
                <w:bCs/>
                <w:color w:val="auto"/>
                <w:kern w:val="0"/>
                <w:sz w:val="22"/>
                <w:szCs w:val="22"/>
                <w:lang w:eastAsia="en-US"/>
              </w:rPr>
            </w:pPr>
            <w:r w:rsidRPr="00E943F4">
              <w:rPr>
                <w:rFonts w:ascii="Azo Sans Lt" w:eastAsia="Verdana" w:hAnsi="Azo Sans Lt" w:cstheme="minorHAnsi"/>
                <w:bCs/>
                <w:color w:val="auto"/>
                <w:kern w:val="0"/>
                <w:sz w:val="22"/>
                <w:szCs w:val="22"/>
                <w:lang w:eastAsia="en-US"/>
              </w:rPr>
              <w:t>Mikhail Mafort Freire da Silva</w:t>
            </w:r>
          </w:p>
        </w:tc>
        <w:tc>
          <w:tcPr>
            <w:tcW w:w="2126" w:type="dxa"/>
            <w:tcBorders>
              <w:left w:val="single" w:sz="4" w:space="0" w:color="000000"/>
              <w:bottom w:val="single" w:sz="4" w:space="0" w:color="000000"/>
            </w:tcBorders>
            <w:shd w:val="clear" w:color="auto" w:fill="auto"/>
            <w:vAlign w:val="center"/>
          </w:tcPr>
          <w:p w14:paraId="6B5DE100" w14:textId="77777777" w:rsidR="00E943F4" w:rsidRPr="00E943F4" w:rsidRDefault="00E943F4" w:rsidP="00E943F4">
            <w:pPr>
              <w:spacing w:line="360" w:lineRule="auto"/>
              <w:jc w:val="center"/>
              <w:rPr>
                <w:rFonts w:ascii="Azo Sans Lt" w:hAnsi="Azo Sans Lt" w:cstheme="minorHAnsi"/>
                <w:bCs/>
                <w:lang w:val="pt-BR"/>
              </w:rPr>
            </w:pPr>
            <w:r w:rsidRPr="00E943F4">
              <w:rPr>
                <w:rFonts w:ascii="Azo Sans Lt" w:hAnsi="Azo Sans Lt" w:cstheme="minorHAnsi"/>
                <w:bCs/>
                <w:lang w:val="pt-BR"/>
              </w:rPr>
              <w:t>190.234</w:t>
            </w:r>
          </w:p>
        </w:tc>
        <w:tc>
          <w:tcPr>
            <w:tcW w:w="2835" w:type="dxa"/>
            <w:tcBorders>
              <w:left w:val="single" w:sz="4" w:space="0" w:color="000000"/>
              <w:bottom w:val="single" w:sz="4" w:space="0" w:color="000000"/>
              <w:right w:val="single" w:sz="4" w:space="0" w:color="000000"/>
            </w:tcBorders>
            <w:shd w:val="clear" w:color="auto" w:fill="auto"/>
            <w:vAlign w:val="center"/>
          </w:tcPr>
          <w:p w14:paraId="0B8DAA2D" w14:textId="77777777" w:rsidR="00E943F4" w:rsidRPr="00E943F4" w:rsidRDefault="00E943F4" w:rsidP="00E943F4">
            <w:pPr>
              <w:spacing w:line="360" w:lineRule="auto"/>
              <w:jc w:val="center"/>
              <w:rPr>
                <w:rFonts w:ascii="Azo Sans Lt" w:hAnsi="Azo Sans Lt" w:cstheme="minorHAnsi"/>
                <w:bCs/>
                <w:lang w:val="pt-BR"/>
              </w:rPr>
            </w:pPr>
            <w:r w:rsidRPr="00E943F4">
              <w:rPr>
                <w:rFonts w:ascii="Azo Sans Lt" w:hAnsi="Azo Sans Lt" w:cstheme="minorHAnsi"/>
                <w:bCs/>
                <w:lang w:val="pt-BR"/>
              </w:rPr>
              <w:t xml:space="preserve">Fiscal Substituto </w:t>
            </w:r>
          </w:p>
        </w:tc>
      </w:tr>
      <w:tr w:rsidR="00E943F4" w:rsidRPr="00E943F4" w14:paraId="2508C348" w14:textId="77777777" w:rsidTr="00E943F4">
        <w:trPr>
          <w:trHeight w:val="304"/>
        </w:trPr>
        <w:tc>
          <w:tcPr>
            <w:tcW w:w="4037" w:type="dxa"/>
            <w:tcBorders>
              <w:top w:val="single" w:sz="4" w:space="0" w:color="000000"/>
              <w:left w:val="single" w:sz="4" w:space="0" w:color="000000"/>
              <w:bottom w:val="single" w:sz="4" w:space="0" w:color="000000"/>
            </w:tcBorders>
            <w:shd w:val="clear" w:color="auto" w:fill="auto"/>
            <w:vAlign w:val="center"/>
          </w:tcPr>
          <w:p w14:paraId="50BF4E58" w14:textId="77777777" w:rsidR="00E943F4" w:rsidRPr="00E943F4" w:rsidRDefault="00E943F4" w:rsidP="00E943F4">
            <w:pPr>
              <w:spacing w:line="360" w:lineRule="auto"/>
              <w:jc w:val="center"/>
              <w:rPr>
                <w:rFonts w:ascii="Azo Sans Lt" w:hAnsi="Azo Sans Lt" w:cstheme="minorHAnsi"/>
                <w:bCs/>
                <w:lang w:val="pt-BR"/>
              </w:rPr>
            </w:pPr>
            <w:r w:rsidRPr="00E943F4">
              <w:rPr>
                <w:rFonts w:ascii="Azo Sans Lt" w:hAnsi="Azo Sans Lt" w:cstheme="minorHAnsi"/>
                <w:bCs/>
                <w:lang w:val="pt-BR"/>
              </w:rPr>
              <w:t>Diana Roque Ecard</w:t>
            </w:r>
          </w:p>
        </w:tc>
        <w:tc>
          <w:tcPr>
            <w:tcW w:w="2126" w:type="dxa"/>
            <w:tcBorders>
              <w:top w:val="single" w:sz="4" w:space="0" w:color="000000"/>
              <w:left w:val="single" w:sz="4" w:space="0" w:color="000000"/>
              <w:bottom w:val="single" w:sz="4" w:space="0" w:color="000000"/>
            </w:tcBorders>
            <w:shd w:val="clear" w:color="auto" w:fill="auto"/>
            <w:vAlign w:val="center"/>
          </w:tcPr>
          <w:p w14:paraId="562D6401" w14:textId="77777777" w:rsidR="00E943F4" w:rsidRPr="00E943F4" w:rsidRDefault="00E943F4" w:rsidP="00E943F4">
            <w:pPr>
              <w:spacing w:line="360" w:lineRule="auto"/>
              <w:jc w:val="center"/>
              <w:rPr>
                <w:rFonts w:ascii="Azo Sans Lt" w:hAnsi="Azo Sans Lt" w:cstheme="minorHAnsi"/>
                <w:bCs/>
                <w:lang w:val="pt-BR"/>
              </w:rPr>
            </w:pPr>
            <w:r w:rsidRPr="00E943F4">
              <w:rPr>
                <w:rFonts w:ascii="Azo Sans Lt" w:hAnsi="Azo Sans Lt" w:cstheme="minorHAnsi"/>
                <w:bCs/>
                <w:lang w:val="pt-BR"/>
              </w:rPr>
              <w:t>063.230</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252A1" w14:textId="77777777" w:rsidR="00E943F4" w:rsidRPr="00E943F4" w:rsidRDefault="00E943F4" w:rsidP="00E943F4">
            <w:pPr>
              <w:spacing w:line="360" w:lineRule="auto"/>
              <w:jc w:val="center"/>
              <w:rPr>
                <w:rFonts w:ascii="Azo Sans Lt" w:hAnsi="Azo Sans Lt" w:cstheme="minorHAnsi"/>
                <w:bCs/>
                <w:lang w:val="pt-BR"/>
              </w:rPr>
            </w:pPr>
            <w:r w:rsidRPr="00E943F4">
              <w:rPr>
                <w:rFonts w:ascii="Azo Sans Lt" w:hAnsi="Azo Sans Lt" w:cstheme="minorHAnsi"/>
                <w:bCs/>
                <w:lang w:val="pt-BR"/>
              </w:rPr>
              <w:t>Gestor Titular</w:t>
            </w:r>
          </w:p>
        </w:tc>
      </w:tr>
      <w:tr w:rsidR="00E943F4" w:rsidRPr="00E943F4" w14:paraId="1B2E9C43" w14:textId="77777777" w:rsidTr="00E943F4">
        <w:trPr>
          <w:trHeight w:val="304"/>
        </w:trPr>
        <w:tc>
          <w:tcPr>
            <w:tcW w:w="4037" w:type="dxa"/>
            <w:tcBorders>
              <w:top w:val="single" w:sz="4" w:space="0" w:color="000000"/>
              <w:left w:val="single" w:sz="4" w:space="0" w:color="000000"/>
              <w:bottom w:val="single" w:sz="4" w:space="0" w:color="000000"/>
            </w:tcBorders>
            <w:shd w:val="clear" w:color="auto" w:fill="auto"/>
            <w:vAlign w:val="center"/>
          </w:tcPr>
          <w:p w14:paraId="5C385DFF" w14:textId="77777777" w:rsidR="00E943F4" w:rsidRPr="00E943F4" w:rsidRDefault="00E943F4" w:rsidP="00E943F4">
            <w:pPr>
              <w:spacing w:line="360" w:lineRule="auto"/>
              <w:jc w:val="center"/>
              <w:rPr>
                <w:rFonts w:ascii="Azo Sans Lt" w:hAnsi="Azo Sans Lt" w:cstheme="minorHAnsi"/>
                <w:bCs/>
                <w:lang w:val="pt-BR"/>
              </w:rPr>
            </w:pPr>
            <w:r w:rsidRPr="00E943F4">
              <w:rPr>
                <w:rFonts w:ascii="Azo Sans Lt" w:hAnsi="Azo Sans Lt" w:cstheme="minorHAnsi"/>
                <w:bCs/>
                <w:lang w:val="pt-BR"/>
              </w:rPr>
              <w:t>Higor Barros Pinto</w:t>
            </w:r>
          </w:p>
        </w:tc>
        <w:tc>
          <w:tcPr>
            <w:tcW w:w="2126" w:type="dxa"/>
            <w:tcBorders>
              <w:top w:val="single" w:sz="4" w:space="0" w:color="000000"/>
              <w:left w:val="single" w:sz="4" w:space="0" w:color="000000"/>
              <w:bottom w:val="single" w:sz="4" w:space="0" w:color="000000"/>
            </w:tcBorders>
            <w:shd w:val="clear" w:color="auto" w:fill="auto"/>
            <w:vAlign w:val="center"/>
          </w:tcPr>
          <w:p w14:paraId="797AEC5B" w14:textId="77777777" w:rsidR="00E943F4" w:rsidRPr="00E943F4" w:rsidRDefault="00E943F4" w:rsidP="00E943F4">
            <w:pPr>
              <w:spacing w:line="360" w:lineRule="auto"/>
              <w:jc w:val="center"/>
              <w:rPr>
                <w:rFonts w:ascii="Azo Sans Lt" w:hAnsi="Azo Sans Lt" w:cstheme="minorHAnsi"/>
                <w:bCs/>
                <w:lang w:val="pt-BR"/>
              </w:rPr>
            </w:pPr>
            <w:r w:rsidRPr="00E943F4">
              <w:rPr>
                <w:rFonts w:ascii="Azo Sans Lt" w:hAnsi="Azo Sans Lt" w:cstheme="minorHAnsi"/>
                <w:bCs/>
                <w:lang w:val="pt-BR"/>
              </w:rPr>
              <w:t>063.344</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A4E66" w14:textId="77777777" w:rsidR="00E943F4" w:rsidRPr="00E943F4" w:rsidRDefault="00E943F4" w:rsidP="00E943F4">
            <w:pPr>
              <w:spacing w:line="360" w:lineRule="auto"/>
              <w:jc w:val="center"/>
              <w:rPr>
                <w:rFonts w:ascii="Azo Sans Lt" w:hAnsi="Azo Sans Lt" w:cstheme="minorHAnsi"/>
                <w:bCs/>
                <w:lang w:val="pt-BR"/>
              </w:rPr>
            </w:pPr>
            <w:r w:rsidRPr="00E943F4">
              <w:rPr>
                <w:rFonts w:ascii="Azo Sans Lt" w:hAnsi="Azo Sans Lt" w:cstheme="minorHAnsi"/>
                <w:bCs/>
                <w:lang w:val="pt-BR"/>
              </w:rPr>
              <w:t>Gestor Substituto</w:t>
            </w:r>
          </w:p>
        </w:tc>
      </w:tr>
    </w:tbl>
    <w:p w14:paraId="25443FC6" w14:textId="77777777" w:rsidR="00E943F4" w:rsidRPr="00E943F4" w:rsidRDefault="00E943F4" w:rsidP="00E943F4">
      <w:pPr>
        <w:pStyle w:val="PargrafodaLista3"/>
        <w:spacing w:line="360" w:lineRule="auto"/>
        <w:ind w:left="0"/>
        <w:jc w:val="both"/>
        <w:rPr>
          <w:rFonts w:ascii="Azo Sans Lt" w:eastAsia="Verdana" w:hAnsi="Azo Sans Lt" w:cstheme="minorHAnsi"/>
          <w:bCs/>
          <w:color w:val="auto"/>
          <w:kern w:val="0"/>
          <w:sz w:val="22"/>
          <w:szCs w:val="22"/>
          <w:lang w:eastAsia="en-US"/>
        </w:rPr>
      </w:pPr>
    </w:p>
    <w:p w14:paraId="7A43A5EF" w14:textId="69FAF57B" w:rsidR="00E943F4" w:rsidRPr="00E943F4" w:rsidRDefault="00E943F4" w:rsidP="00E943F4">
      <w:pPr>
        <w:pStyle w:val="PargrafodaLista3"/>
        <w:numPr>
          <w:ilvl w:val="1"/>
          <w:numId w:val="27"/>
        </w:numPr>
        <w:spacing w:line="360" w:lineRule="auto"/>
        <w:ind w:left="0" w:firstLine="0"/>
        <w:jc w:val="both"/>
        <w:rPr>
          <w:rFonts w:ascii="Azo Sans Lt" w:eastAsia="Verdana" w:hAnsi="Azo Sans Lt" w:cstheme="minorHAnsi"/>
          <w:bCs/>
          <w:color w:val="auto"/>
          <w:kern w:val="0"/>
          <w:sz w:val="22"/>
          <w:szCs w:val="22"/>
          <w:lang w:eastAsia="en-US"/>
        </w:rPr>
      </w:pPr>
      <w:r w:rsidRPr="00E943F4">
        <w:rPr>
          <w:rFonts w:ascii="Azo Sans Lt" w:eastAsia="Verdana" w:hAnsi="Azo Sans Lt" w:cstheme="minorHAnsi"/>
          <w:bCs/>
          <w:color w:val="auto"/>
          <w:kern w:val="0"/>
          <w:sz w:val="22"/>
          <w:szCs w:val="22"/>
          <w:lang w:eastAsia="en-US"/>
        </w:rPr>
        <w:t>- O fiscal do contato anotará em registro próprio todas as ocorrências relacionadas com a entrega do material, indicando dia, mês e ano, bem como o nome dos funcionários eventualmente envolvidos, determinando o que for necessário à regularização das faltas ou defeitos observados e encaminhado os apontamentos à autoridade competente para as providências cabíveis.</w:t>
      </w:r>
    </w:p>
    <w:p w14:paraId="1041C9AC" w14:textId="68A2715C" w:rsidR="00E943F4" w:rsidRPr="00E943F4" w:rsidRDefault="00E943F4" w:rsidP="00E943F4">
      <w:pPr>
        <w:pStyle w:val="PargrafodaLista3"/>
        <w:numPr>
          <w:ilvl w:val="1"/>
          <w:numId w:val="27"/>
        </w:numPr>
        <w:spacing w:line="360" w:lineRule="auto"/>
        <w:ind w:left="0" w:firstLine="0"/>
        <w:jc w:val="both"/>
        <w:rPr>
          <w:rFonts w:ascii="Azo Sans Lt" w:eastAsia="Verdana" w:hAnsi="Azo Sans Lt" w:cstheme="minorHAnsi"/>
          <w:bCs/>
          <w:color w:val="auto"/>
          <w:kern w:val="0"/>
          <w:sz w:val="22"/>
          <w:szCs w:val="22"/>
          <w:lang w:eastAsia="en-US"/>
        </w:rPr>
      </w:pPr>
      <w:r w:rsidRPr="00E943F4">
        <w:rPr>
          <w:rFonts w:ascii="Azo Sans Lt" w:eastAsia="Verdana" w:hAnsi="Azo Sans Lt" w:cstheme="minorHAnsi"/>
          <w:bCs/>
          <w:color w:val="auto"/>
          <w:kern w:val="0"/>
          <w:sz w:val="22"/>
          <w:szCs w:val="22"/>
          <w:lang w:eastAsia="en-US"/>
        </w:rPr>
        <w:t>- O fiscal designado pela Contratante deverá ter a experiência necessária para o acompanhamento e controle da entrega do material.</w:t>
      </w:r>
    </w:p>
    <w:p w14:paraId="46E28B19" w14:textId="49839F57" w:rsidR="00E943F4" w:rsidRPr="00E943F4" w:rsidRDefault="00E943F4" w:rsidP="00E943F4">
      <w:pPr>
        <w:pStyle w:val="PargrafodaLista3"/>
        <w:numPr>
          <w:ilvl w:val="1"/>
          <w:numId w:val="27"/>
        </w:numPr>
        <w:spacing w:line="360" w:lineRule="auto"/>
        <w:ind w:left="0" w:firstLine="0"/>
        <w:jc w:val="both"/>
        <w:rPr>
          <w:rFonts w:ascii="Azo Sans Lt" w:eastAsia="Verdana" w:hAnsi="Azo Sans Lt" w:cstheme="minorHAnsi"/>
          <w:bCs/>
          <w:color w:val="auto"/>
          <w:kern w:val="0"/>
          <w:sz w:val="22"/>
          <w:szCs w:val="22"/>
          <w:lang w:eastAsia="en-US"/>
        </w:rPr>
      </w:pPr>
      <w:r w:rsidRPr="00E943F4">
        <w:rPr>
          <w:rFonts w:ascii="Azo Sans Lt" w:eastAsia="Verdana" w:hAnsi="Azo Sans Lt" w:cstheme="minorHAnsi"/>
          <w:bCs/>
          <w:color w:val="auto"/>
          <w:kern w:val="0"/>
          <w:sz w:val="22"/>
          <w:szCs w:val="22"/>
          <w:lang w:eastAsia="en-US"/>
        </w:rPr>
        <w:t xml:space="preserve">- A verificação da adequada entrega deverá ser realizada com base nos critérios previstos </w:t>
      </w:r>
      <w:r>
        <w:rPr>
          <w:rFonts w:ascii="Azo Sans Lt" w:eastAsia="Verdana" w:hAnsi="Azo Sans Lt" w:cstheme="minorHAnsi"/>
          <w:bCs/>
          <w:color w:val="auto"/>
          <w:kern w:val="0"/>
          <w:sz w:val="22"/>
          <w:szCs w:val="22"/>
          <w:lang w:eastAsia="en-US"/>
        </w:rPr>
        <w:t>no</w:t>
      </w:r>
      <w:r w:rsidRPr="00E943F4">
        <w:rPr>
          <w:rFonts w:ascii="Azo Sans Lt" w:eastAsia="Verdana" w:hAnsi="Azo Sans Lt" w:cstheme="minorHAnsi"/>
          <w:bCs/>
          <w:color w:val="auto"/>
          <w:kern w:val="0"/>
          <w:sz w:val="22"/>
          <w:szCs w:val="22"/>
          <w:lang w:eastAsia="en-US"/>
        </w:rPr>
        <w:t xml:space="preserve"> Termo de Referência.</w:t>
      </w:r>
    </w:p>
    <w:p w14:paraId="7BFF2016" w14:textId="40E8A5AE" w:rsidR="00E943F4" w:rsidRPr="00E943F4" w:rsidRDefault="00E943F4" w:rsidP="00E943F4">
      <w:pPr>
        <w:pStyle w:val="PargrafodaLista3"/>
        <w:numPr>
          <w:ilvl w:val="1"/>
          <w:numId w:val="27"/>
        </w:numPr>
        <w:spacing w:line="360" w:lineRule="auto"/>
        <w:ind w:left="0" w:firstLine="0"/>
        <w:jc w:val="both"/>
        <w:rPr>
          <w:rFonts w:ascii="Azo Sans Lt" w:eastAsia="Verdana" w:hAnsi="Azo Sans Lt" w:cstheme="minorHAnsi"/>
          <w:bCs/>
          <w:color w:val="auto"/>
          <w:kern w:val="0"/>
          <w:sz w:val="22"/>
          <w:szCs w:val="22"/>
          <w:lang w:eastAsia="en-US"/>
        </w:rPr>
      </w:pPr>
      <w:r w:rsidRPr="00E943F4">
        <w:rPr>
          <w:rFonts w:ascii="Azo Sans Lt" w:eastAsia="Verdana" w:hAnsi="Azo Sans Lt" w:cstheme="minorHAnsi"/>
          <w:bCs/>
          <w:color w:val="auto"/>
          <w:kern w:val="0"/>
          <w:sz w:val="22"/>
          <w:szCs w:val="22"/>
          <w:lang w:eastAsia="en-US"/>
        </w:rPr>
        <w:t>-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w:t>
      </w:r>
      <w:r w:rsidR="00900180">
        <w:rPr>
          <w:rFonts w:ascii="Azo Sans Lt" w:eastAsia="Verdana" w:hAnsi="Azo Sans Lt" w:cstheme="minorHAnsi"/>
          <w:bCs/>
          <w:color w:val="auto"/>
          <w:kern w:val="0"/>
          <w:sz w:val="22"/>
          <w:szCs w:val="22"/>
          <w:lang w:eastAsia="en-US"/>
        </w:rPr>
        <w:t xml:space="preserve"> </w:t>
      </w:r>
      <w:r w:rsidRPr="00E943F4">
        <w:rPr>
          <w:rFonts w:ascii="Azo Sans Lt" w:eastAsia="Verdana" w:hAnsi="Azo Sans Lt" w:cstheme="minorHAnsi"/>
          <w:bCs/>
          <w:color w:val="auto"/>
          <w:kern w:val="0"/>
          <w:sz w:val="22"/>
          <w:szCs w:val="22"/>
          <w:lang w:eastAsia="en-US"/>
        </w:rPr>
        <w:t>70 da Lei nº. 8.666, de 1993.</w:t>
      </w:r>
    </w:p>
    <w:p w14:paraId="1ECB67B5" w14:textId="5F4840BE"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CONTRATANTE E DA CONTRATADA</w:t>
      </w:r>
    </w:p>
    <w:p w14:paraId="3C8F79C5" w14:textId="1414BD46" w:rsidR="00617E05" w:rsidRPr="00617E05" w:rsidRDefault="009A5007" w:rsidP="009A5007">
      <w:pPr>
        <w:pStyle w:val="PargrafodaLista"/>
        <w:widowControl/>
        <w:numPr>
          <w:ilvl w:val="1"/>
          <w:numId w:val="27"/>
        </w:numPr>
        <w:autoSpaceDE/>
        <w:autoSpaceDN/>
        <w:spacing w:before="120" w:after="120" w:line="276" w:lineRule="auto"/>
        <w:ind w:left="0" w:firstLine="0"/>
        <w:jc w:val="both"/>
        <w:rPr>
          <w:rFonts w:ascii="Azo Sans Lt" w:hAnsi="Azo Sans Lt" w:cstheme="minorHAnsi"/>
          <w:b/>
          <w:bCs/>
        </w:rPr>
      </w:pPr>
      <w:r w:rsidRPr="009A5007">
        <w:rPr>
          <w:rFonts w:ascii="Azo Sans Lt" w:hAnsi="Azo Sans Lt" w:cstheme="minorHAnsi"/>
          <w:b/>
          <w:bCs/>
          <w:lang w:val="pt-BR"/>
        </w:rPr>
        <w:t>Além das obrigações resultantes da aplicação da lei n° 8666/93 e demais normas pertinentes, são obrigações da CONTRATANTE</w:t>
      </w:r>
      <w:r w:rsidR="00E40A97" w:rsidRPr="00617E05">
        <w:rPr>
          <w:rFonts w:ascii="Azo Sans Lt" w:hAnsi="Azo Sans Lt" w:cstheme="minorHAnsi"/>
          <w:b/>
          <w:bCs/>
        </w:rPr>
        <w:t>:</w:t>
      </w:r>
    </w:p>
    <w:p w14:paraId="2389EE5E" w14:textId="5CC78A73" w:rsidR="009A5007" w:rsidRPr="009A5007" w:rsidRDefault="00831574"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 xml:space="preserve"> </w:t>
      </w:r>
      <w:r w:rsidR="009A5007">
        <w:rPr>
          <w:rFonts w:ascii="Azo Sans Lt" w:hAnsi="Azo Sans Lt" w:cstheme="minorHAnsi"/>
          <w:lang w:val="pt-BR"/>
        </w:rPr>
        <w:t xml:space="preserve"> </w:t>
      </w:r>
      <w:r w:rsidR="009A5007" w:rsidRPr="009A5007">
        <w:rPr>
          <w:rFonts w:ascii="Azo Sans Lt" w:hAnsi="Azo Sans Lt" w:cstheme="minorHAnsi"/>
          <w:lang w:val="pt-BR"/>
        </w:rPr>
        <w:t>Fiscalizar a aquisição, através de profissional designado para este fim, recebendo o objeto no prazo e condições estabelecidas no Edital, seus anexos e n</w:t>
      </w:r>
      <w:r w:rsidR="009A5007">
        <w:rPr>
          <w:rFonts w:ascii="Azo Sans Lt" w:hAnsi="Azo Sans Lt" w:cstheme="minorHAnsi"/>
          <w:lang w:val="pt-BR"/>
        </w:rPr>
        <w:t>o</w:t>
      </w:r>
      <w:r w:rsidR="009A5007" w:rsidRPr="009A5007">
        <w:rPr>
          <w:rFonts w:ascii="Azo Sans Lt" w:hAnsi="Azo Sans Lt" w:cstheme="minorHAnsi"/>
          <w:lang w:val="pt-BR"/>
        </w:rPr>
        <w:t xml:space="preserve"> Termo de Referência;</w:t>
      </w:r>
    </w:p>
    <w:p w14:paraId="7D8A6157" w14:textId="32CC6851"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Verificar minuciosamente, no prazo fixado, a conformidade dos bens recebidos provisoriamente com as especificações constantes do Edital e da proposta, para fins de aceitação e recebimento definitivo;</w:t>
      </w:r>
    </w:p>
    <w:p w14:paraId="40C5349A" w14:textId="1ADF22E6"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 xml:space="preserve">Atestar as faturas/notas fiscais da CONTRATADA oriundas da aquisição; </w:t>
      </w:r>
    </w:p>
    <w:p w14:paraId="687FC44C" w14:textId="28D1FCE2"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Efetuar os pagamentos devidos nos prazos estabelecidos a contratada;</w:t>
      </w:r>
    </w:p>
    <w:p w14:paraId="089A74F9" w14:textId="2031929B"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Prestar as informações e os devidos esclarecimentos que venham a ser solicitados pela CONTRATADA;</w:t>
      </w:r>
    </w:p>
    <w:p w14:paraId="2886345F" w14:textId="2615483C"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 xml:space="preserve">Aplicar as penalidades constantes no item das Sanções Administrativas do Termo de Referência, bem como instrumento editalício e Lei 8.666/93, em caso de </w:t>
      </w:r>
      <w:r w:rsidRPr="009A5007">
        <w:rPr>
          <w:rFonts w:ascii="Azo Sans Lt" w:hAnsi="Azo Sans Lt" w:cstheme="minorHAnsi"/>
          <w:lang w:val="pt-BR"/>
        </w:rPr>
        <w:lastRenderedPageBreak/>
        <w:t>descumprimento de qualquer obrigação por parte da CONTRATADA;</w:t>
      </w:r>
    </w:p>
    <w:p w14:paraId="3F93F807" w14:textId="50DB66E8"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Comunicar à Contratada, por escrito, sobre imperfeições, falhas ou irregularidades verificadas no objeto fornecido, para que seja substituído, reparado ou corrigido;</w:t>
      </w:r>
    </w:p>
    <w:p w14:paraId="2A9F0461" w14:textId="698B39D5"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Acompanhar e fiscalizar o cumprimento das obrigações da Contratada, através de comissão/servidor especialmente designado;</w:t>
      </w:r>
    </w:p>
    <w:p w14:paraId="3177BCEE" w14:textId="1D368D67"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Efetuar o pagamento à Contratada no valor correspondente ao fornecimento do objeto, no prazo e forma estabelecidos no Edital e seus anexos;</w:t>
      </w:r>
    </w:p>
    <w:p w14:paraId="5997B912" w14:textId="6FB0B7E2"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5B3A7EF8" w14:textId="45CAA6C7" w:rsidR="00E40A97" w:rsidRPr="00A87002" w:rsidRDefault="00E40A97" w:rsidP="009A5007">
      <w:pPr>
        <w:widowControl/>
        <w:numPr>
          <w:ilvl w:val="1"/>
          <w:numId w:val="27"/>
        </w:numPr>
        <w:autoSpaceDE/>
        <w:autoSpaceDN/>
        <w:spacing w:before="120" w:after="120" w:line="276" w:lineRule="auto"/>
        <w:ind w:left="0" w:firstLine="0"/>
        <w:jc w:val="both"/>
        <w:rPr>
          <w:rFonts w:ascii="Azo Sans Lt" w:hAnsi="Azo Sans Lt" w:cstheme="minorHAnsi"/>
          <w:b/>
          <w:bCs/>
        </w:rPr>
      </w:pPr>
      <w:r w:rsidRPr="00A87002">
        <w:rPr>
          <w:rFonts w:ascii="Azo Sans Lt" w:hAnsi="Azo Sans Lt" w:cstheme="minorHAnsi"/>
          <w:b/>
          <w:bCs/>
        </w:rPr>
        <w:t>Das obrigações da Contratada</w:t>
      </w:r>
      <w:r w:rsidR="00281B70">
        <w:rPr>
          <w:rFonts w:ascii="Azo Sans Lt" w:hAnsi="Azo Sans Lt" w:cstheme="minorHAnsi"/>
          <w:b/>
          <w:bCs/>
        </w:rPr>
        <w:t>:</w:t>
      </w:r>
    </w:p>
    <w:p w14:paraId="71AB76CF" w14:textId="6B3613DD" w:rsidR="00831574" w:rsidRPr="009A5007" w:rsidRDefault="009A5007" w:rsidP="009A5007">
      <w:pPr>
        <w:widowControl/>
        <w:numPr>
          <w:ilvl w:val="1"/>
          <w:numId w:val="27"/>
        </w:numPr>
        <w:autoSpaceDE/>
        <w:autoSpaceDN/>
        <w:spacing w:before="120" w:after="120" w:line="276" w:lineRule="auto"/>
        <w:ind w:left="0" w:firstLine="0"/>
        <w:jc w:val="both"/>
        <w:rPr>
          <w:rFonts w:ascii="Azo Sans Lt" w:hAnsi="Azo Sans Lt" w:cstheme="minorHAnsi"/>
          <w:b/>
          <w:bCs/>
        </w:rPr>
      </w:pPr>
      <w:r w:rsidRPr="009A5007">
        <w:rPr>
          <w:rFonts w:ascii="Azo Sans Lt" w:hAnsi="Azo Sans Lt" w:cstheme="minorHAnsi"/>
          <w:b/>
          <w:bCs/>
        </w:rPr>
        <w:t>Além das obrigações resultantes da aplicação da lei n° 8666/93 e demais normas pertinentes, são obrigações da CONTRATADA:</w:t>
      </w:r>
    </w:p>
    <w:p w14:paraId="570012BD" w14:textId="5237FA59"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Efetuar a entrega do objeto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38DBC808" w14:textId="488C0FCF"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Responsabilizar-se pelos vícios e danos decorrentes do objeto, de acordo com os artigos 12, 13 e 17 a 27, do Código de Defesa do Consumidor (Lei nº 8.078, de 1990);</w:t>
      </w:r>
    </w:p>
    <w:p w14:paraId="6295BFE8" w14:textId="5D59C4C9"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 xml:space="preserve">Substituir, reparar ou corrigir, às suas expensas, no prazo fixado </w:t>
      </w:r>
      <w:r w:rsidR="00E25695">
        <w:rPr>
          <w:rFonts w:ascii="Azo Sans Lt" w:hAnsi="Azo Sans Lt" w:cstheme="minorHAnsi"/>
          <w:lang w:val="pt-BR"/>
        </w:rPr>
        <w:t>no</w:t>
      </w:r>
      <w:r w:rsidRPr="009A5007">
        <w:rPr>
          <w:rFonts w:ascii="Azo Sans Lt" w:hAnsi="Azo Sans Lt" w:cstheme="minorHAnsi"/>
          <w:lang w:val="pt-BR"/>
        </w:rPr>
        <w:t xml:space="preserve"> Termo de Referência, o objeto com avarias ou defeitos;</w:t>
      </w:r>
    </w:p>
    <w:p w14:paraId="25F021CA" w14:textId="0A400586"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Comunicar à Contratante, no prazo máximo de 24 (vinte e quatro) horas que antecede a data da entrega, os motivos que impossibilitem o cumprimento do prazo previsto, com a devida comprovação;</w:t>
      </w:r>
    </w:p>
    <w:p w14:paraId="084D1B8D" w14:textId="5520AB5D"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Manter, durante toda a execução do contrato, em compatibilidade com as obrigações assumida, todas as condições de habilitação e qualificação exigidas na licitação;</w:t>
      </w:r>
    </w:p>
    <w:p w14:paraId="1126A98C" w14:textId="615AE5C6"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Manter preposto aceito pela Administração da Secretaria Municipal de Saúde, para representá-la na execução do Contrato;</w:t>
      </w:r>
    </w:p>
    <w:p w14:paraId="1343119D" w14:textId="772DD8B5"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Responder pelos encargos trabalhistas, previdenciários, fiscais e comerciais resultantes da execução do Contrato;</w:t>
      </w:r>
    </w:p>
    <w:p w14:paraId="0F077EE4" w14:textId="57DF3088" w:rsidR="009A5007" w:rsidRPr="009A5007"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Cumprir o objeto do termo de referência de acordo com as especificações nele contidas, no Edital da licitação, bem como na legislação em vigor;</w:t>
      </w:r>
    </w:p>
    <w:p w14:paraId="6F1400A8" w14:textId="013CDF19" w:rsidR="00831574" w:rsidRPr="00831574" w:rsidRDefault="009A5007" w:rsidP="009A50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A5007">
        <w:rPr>
          <w:rFonts w:ascii="Azo Sans Lt" w:hAnsi="Azo Sans Lt" w:cstheme="minorHAnsi"/>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Saúde;</w:t>
      </w:r>
      <w:r>
        <w:rPr>
          <w:rFonts w:ascii="Azo Sans Lt" w:hAnsi="Azo Sans Lt" w:cstheme="minorHAnsi"/>
          <w:lang w:val="pt-BR"/>
        </w:rPr>
        <w:t xml:space="preserve"> </w:t>
      </w:r>
    </w:p>
    <w:p w14:paraId="742EA88C" w14:textId="1337DA7A"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403108">
        <w:rPr>
          <w:rFonts w:ascii="Azo Sans Lt" w:hAnsi="Azo Sans Lt" w:cstheme="minorHAnsi"/>
          <w:sz w:val="22"/>
          <w:szCs w:val="22"/>
        </w:rPr>
        <w:t>CLÁUSULA DÉCIMA PRIMEIRA – SANÇÕES ADMINISTRATIVAS</w:t>
      </w:r>
    </w:p>
    <w:p w14:paraId="734AEC62" w14:textId="0A6CEF32" w:rsidR="00AD022C" w:rsidRPr="002F2CC8" w:rsidRDefault="00BB3B8F"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F2CC8">
        <w:rPr>
          <w:rFonts w:ascii="Azo Sans Lt" w:hAnsi="Azo Sans Lt" w:cstheme="minorHAnsi"/>
          <w:bCs/>
          <w:iCs/>
        </w:rPr>
        <w:t>O descumprimento, por parte da CONTRATADA, das obrigações assumidas no Termo de Referência ou o descumprimento dos preceitos legais pertinentes, ensejará a aplicação das sanções previstas na lei 8.666/93.</w:t>
      </w:r>
    </w:p>
    <w:p w14:paraId="0B630FC8" w14:textId="0FD49E39" w:rsidR="00A229E2" w:rsidRPr="002F2CC8" w:rsidRDefault="00A229E2"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F2CC8">
        <w:rPr>
          <w:rFonts w:ascii="Azo Sans Lt" w:hAnsi="Azo Sans Lt" w:cstheme="minorHAnsi"/>
          <w:bCs/>
          <w:iCs/>
        </w:rPr>
        <w:t>Comete infração administrativa:</w:t>
      </w:r>
    </w:p>
    <w:p w14:paraId="48258AE4" w14:textId="77777777" w:rsidR="00E27B1B" w:rsidRPr="00E27B1B" w:rsidRDefault="00AD022C"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2C778F7C" w14:textId="759B0130" w:rsidR="00E27B1B" w:rsidRDefault="00AD022C"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F2CC8">
        <w:rPr>
          <w:rFonts w:ascii="Azo Sans Lt" w:hAnsi="Azo Sans Lt" w:cstheme="minorHAnsi"/>
          <w:bCs/>
          <w:iCs/>
        </w:rPr>
        <w:t xml:space="preserve">- </w:t>
      </w:r>
      <w:r w:rsidR="00E27B1B" w:rsidRPr="002F2CC8">
        <w:rPr>
          <w:rFonts w:ascii="Azo Sans Lt" w:hAnsi="Azo Sans Lt" w:cstheme="minorHAnsi"/>
          <w:bCs/>
          <w:iCs/>
        </w:rPr>
        <w:t xml:space="preserve"> Considera-se comportamento inidôneo, entre outros, a declaração falsa quanto às condições de participação, quanto ao enquadramento como M</w:t>
      </w:r>
      <w:r w:rsidR="00281B70">
        <w:rPr>
          <w:rFonts w:ascii="Azo Sans Lt" w:hAnsi="Azo Sans Lt" w:cstheme="minorHAnsi"/>
          <w:bCs/>
          <w:iCs/>
        </w:rPr>
        <w:t>E</w:t>
      </w:r>
      <w:r w:rsidR="00E27B1B" w:rsidRPr="002F2CC8">
        <w:rPr>
          <w:rFonts w:ascii="Azo Sans Lt" w:hAnsi="Azo Sans Lt" w:cstheme="minorHAnsi"/>
          <w:bCs/>
          <w:iCs/>
        </w:rPr>
        <w:t>/EPP, ou conluio, entre os interessados, em qualquer momento da licitação, mesmo após o encerramento de preços.</w:t>
      </w:r>
    </w:p>
    <w:p w14:paraId="3985272D" w14:textId="77777777" w:rsidR="00281B70" w:rsidRPr="00281B70" w:rsidRDefault="00281B70" w:rsidP="00281B70">
      <w:pPr>
        <w:numPr>
          <w:ilvl w:val="1"/>
          <w:numId w:val="27"/>
        </w:numPr>
        <w:tabs>
          <w:tab w:val="left" w:pos="851"/>
        </w:tabs>
        <w:autoSpaceDE/>
        <w:autoSpaceDN/>
        <w:spacing w:line="360" w:lineRule="auto"/>
        <w:ind w:left="0" w:firstLine="0"/>
        <w:jc w:val="both"/>
        <w:rPr>
          <w:rFonts w:ascii="Azo Sans Lt" w:hAnsi="Azo Sans Lt" w:cstheme="minorHAnsi"/>
          <w:bCs/>
          <w:iCs/>
        </w:rPr>
      </w:pPr>
      <w:r w:rsidRPr="00281B70">
        <w:rPr>
          <w:rFonts w:ascii="Azo Sans Lt" w:hAnsi="Azo Sans Lt" w:cstheme="minorHAnsi"/>
          <w:bCs/>
          <w:iCs/>
        </w:rPr>
        <w:t>Licitante/adjudicatário que cometer quaisquer infrações discriminadas nos subitens anteriores ficará sujeito, sem prejuízo da responsabilidade civil e criminal, às seguintes sanções.</w:t>
      </w:r>
    </w:p>
    <w:p w14:paraId="443CC2D0" w14:textId="77777777" w:rsidR="00281B70" w:rsidRPr="00281B70" w:rsidRDefault="00281B70" w:rsidP="00281B70">
      <w:pPr>
        <w:pStyle w:val="PargrafodaLista"/>
        <w:numPr>
          <w:ilvl w:val="2"/>
          <w:numId w:val="27"/>
        </w:numPr>
        <w:tabs>
          <w:tab w:val="left" w:pos="851"/>
          <w:tab w:val="left" w:pos="1134"/>
        </w:tabs>
        <w:autoSpaceDE/>
        <w:autoSpaceDN/>
        <w:spacing w:before="0" w:line="360" w:lineRule="auto"/>
        <w:ind w:left="0" w:firstLine="0"/>
        <w:jc w:val="both"/>
        <w:rPr>
          <w:rFonts w:ascii="Azo Sans Lt" w:hAnsi="Azo Sans Lt" w:cstheme="minorHAnsi"/>
          <w:bCs/>
          <w:iCs/>
        </w:rPr>
      </w:pPr>
      <w:r w:rsidRPr="00281B70">
        <w:rPr>
          <w:rFonts w:ascii="Azo Sans Lt" w:hAnsi="Azo Sans Lt" w:cstheme="minorHAnsi"/>
          <w:bCs/>
          <w:iCs/>
        </w:rPr>
        <w:t xml:space="preserve">- Advertência; </w:t>
      </w:r>
    </w:p>
    <w:p w14:paraId="6A0A7AC1" w14:textId="77777777" w:rsidR="00281B70" w:rsidRPr="00281B70" w:rsidRDefault="00281B70" w:rsidP="00281B70">
      <w:pPr>
        <w:pStyle w:val="PargrafodaLista"/>
        <w:numPr>
          <w:ilvl w:val="2"/>
          <w:numId w:val="27"/>
        </w:numPr>
        <w:tabs>
          <w:tab w:val="left" w:pos="851"/>
          <w:tab w:val="left" w:pos="1134"/>
        </w:tabs>
        <w:autoSpaceDE/>
        <w:autoSpaceDN/>
        <w:spacing w:before="0" w:line="360" w:lineRule="auto"/>
        <w:ind w:left="0" w:firstLine="0"/>
        <w:jc w:val="both"/>
        <w:rPr>
          <w:rFonts w:ascii="Azo Sans Lt" w:hAnsi="Azo Sans Lt" w:cstheme="minorHAnsi"/>
          <w:bCs/>
          <w:iCs/>
        </w:rPr>
      </w:pPr>
      <w:r w:rsidRPr="00281B70">
        <w:rPr>
          <w:rFonts w:ascii="Azo Sans Lt" w:hAnsi="Azo Sans Lt" w:cstheme="minorHAnsi"/>
          <w:bCs/>
          <w:iCs/>
        </w:rPr>
        <w:t xml:space="preserve">- Multa compensatória no percentual de até 10% (dez por cento), calculada sobre o valor total do contrato, pela recusa em assiná-lo, no prazo máximo de 05 (cinco) dias úteis, após regularmente convocada, sem prejuízo da aplicação de outras sanções previstas; </w:t>
      </w:r>
    </w:p>
    <w:p w14:paraId="2F142C1C" w14:textId="77777777" w:rsidR="00281B70" w:rsidRPr="00281B70" w:rsidRDefault="00281B70" w:rsidP="00281B70">
      <w:pPr>
        <w:pStyle w:val="PargrafodaLista"/>
        <w:numPr>
          <w:ilvl w:val="2"/>
          <w:numId w:val="27"/>
        </w:numPr>
        <w:tabs>
          <w:tab w:val="left" w:pos="851"/>
          <w:tab w:val="left" w:pos="1134"/>
        </w:tabs>
        <w:autoSpaceDE/>
        <w:autoSpaceDN/>
        <w:spacing w:before="0" w:line="360" w:lineRule="auto"/>
        <w:ind w:left="0" w:firstLine="0"/>
        <w:jc w:val="both"/>
        <w:rPr>
          <w:rFonts w:ascii="Azo Sans Lt" w:hAnsi="Azo Sans Lt" w:cstheme="minorHAnsi"/>
          <w:bCs/>
          <w:iCs/>
        </w:rPr>
      </w:pPr>
      <w:r w:rsidRPr="00281B70">
        <w:rPr>
          <w:rFonts w:ascii="Azo Sans Lt" w:hAnsi="Azo Sans Lt" w:cstheme="minorHAnsi"/>
          <w:bCs/>
          <w:iCs/>
        </w:rPr>
        <w:t>- Multa compensatória no percentual de até 5% (cinco por cento) do valor da fatura correspondente ao mês em que foi constatada a falta; (quando for o caso)</w:t>
      </w:r>
    </w:p>
    <w:p w14:paraId="33ECFA86" w14:textId="77777777" w:rsidR="00281B70" w:rsidRPr="00281B70" w:rsidRDefault="00281B70" w:rsidP="00281B70">
      <w:pPr>
        <w:pStyle w:val="PargrafodaLista"/>
        <w:numPr>
          <w:ilvl w:val="2"/>
          <w:numId w:val="27"/>
        </w:numPr>
        <w:tabs>
          <w:tab w:val="left" w:pos="851"/>
          <w:tab w:val="left" w:pos="1134"/>
        </w:tabs>
        <w:autoSpaceDE/>
        <w:autoSpaceDN/>
        <w:spacing w:before="0" w:line="360" w:lineRule="auto"/>
        <w:ind w:left="0" w:firstLine="0"/>
        <w:jc w:val="both"/>
        <w:rPr>
          <w:rFonts w:ascii="Azo Sans Lt" w:hAnsi="Azo Sans Lt" w:cstheme="minorHAnsi"/>
          <w:bCs/>
          <w:iCs/>
        </w:rPr>
      </w:pPr>
      <w:r w:rsidRPr="00281B70">
        <w:rPr>
          <w:rFonts w:ascii="Azo Sans Lt" w:hAnsi="Azo Sans Lt" w:cstheme="minorHAnsi"/>
          <w:bCs/>
          <w:iCs/>
        </w:rPr>
        <w:t>- Multa moratória no percentual correspondente a 0,5% (meio por cento), calculada sobre o valor total do contrato, por dia de inadimplência, até o limite máximo de 10% (dez por cento), ou seja, por 20 (vinte) dias, o que poderá ensejar a rescisão do contrato;</w:t>
      </w:r>
    </w:p>
    <w:p w14:paraId="2553C40B" w14:textId="77777777" w:rsidR="00281B70" w:rsidRPr="00281B70" w:rsidRDefault="00281B70" w:rsidP="00281B70">
      <w:pPr>
        <w:pStyle w:val="PargrafodaLista"/>
        <w:numPr>
          <w:ilvl w:val="2"/>
          <w:numId w:val="27"/>
        </w:numPr>
        <w:tabs>
          <w:tab w:val="left" w:pos="851"/>
          <w:tab w:val="left" w:pos="1134"/>
        </w:tabs>
        <w:autoSpaceDE/>
        <w:autoSpaceDN/>
        <w:spacing w:before="0" w:line="360" w:lineRule="auto"/>
        <w:ind w:left="0" w:firstLine="0"/>
        <w:jc w:val="both"/>
        <w:rPr>
          <w:rFonts w:ascii="Azo Sans Lt" w:hAnsi="Azo Sans Lt" w:cstheme="minorHAnsi"/>
          <w:bCs/>
          <w:iCs/>
        </w:rPr>
      </w:pPr>
      <w:r w:rsidRPr="00281B70">
        <w:rPr>
          <w:rFonts w:ascii="Azo Sans Lt" w:hAnsi="Azo Sans Lt" w:cstheme="minorHAnsi"/>
          <w:bCs/>
          <w:iCs/>
        </w:rPr>
        <w:t>- Multa  moratória no percentual de 10% (dez por cento), calculada sobre o valor total da contratação, pela inadimplência além do prazo acima, o que poderá ensejar a rescisão do contrato;</w:t>
      </w:r>
    </w:p>
    <w:p w14:paraId="199499EA" w14:textId="77777777" w:rsidR="00281B70" w:rsidRPr="00281B70" w:rsidRDefault="00281B70" w:rsidP="00281B70">
      <w:pPr>
        <w:pStyle w:val="PargrafodaLista"/>
        <w:numPr>
          <w:ilvl w:val="2"/>
          <w:numId w:val="27"/>
        </w:numPr>
        <w:tabs>
          <w:tab w:val="left" w:pos="851"/>
          <w:tab w:val="left" w:pos="1134"/>
        </w:tabs>
        <w:autoSpaceDE/>
        <w:autoSpaceDN/>
        <w:spacing w:before="0" w:line="360" w:lineRule="auto"/>
        <w:ind w:left="0" w:firstLine="0"/>
        <w:jc w:val="both"/>
        <w:rPr>
          <w:rFonts w:ascii="Azo Sans Lt" w:hAnsi="Azo Sans Lt" w:cstheme="minorHAnsi"/>
          <w:bCs/>
          <w:iCs/>
        </w:rPr>
      </w:pPr>
      <w:r w:rsidRPr="00281B70">
        <w:rPr>
          <w:rFonts w:ascii="Azo Sans Lt" w:hAnsi="Azo Sans Lt" w:cstheme="minorHAnsi"/>
          <w:bCs/>
          <w:iCs/>
        </w:rPr>
        <w:t xml:space="preserve">- Suspensão temporária de participação em licitação e impedimento de contratar </w:t>
      </w:r>
      <w:r w:rsidRPr="00281B70">
        <w:rPr>
          <w:rFonts w:ascii="Azo Sans Lt" w:hAnsi="Azo Sans Lt" w:cstheme="minorHAnsi"/>
          <w:bCs/>
          <w:iCs/>
        </w:rPr>
        <w:lastRenderedPageBreak/>
        <w:t>com a Administração, por prazo não superior a 2 (dois) anos;</w:t>
      </w:r>
    </w:p>
    <w:p w14:paraId="74E15728" w14:textId="77777777" w:rsidR="00281B70" w:rsidRPr="00281B70" w:rsidRDefault="00281B70" w:rsidP="00281B70">
      <w:pPr>
        <w:pStyle w:val="PargrafodaLista"/>
        <w:numPr>
          <w:ilvl w:val="2"/>
          <w:numId w:val="27"/>
        </w:numPr>
        <w:tabs>
          <w:tab w:val="left" w:pos="851"/>
          <w:tab w:val="left" w:pos="1134"/>
        </w:tabs>
        <w:autoSpaceDE/>
        <w:autoSpaceDN/>
        <w:spacing w:before="0" w:line="360" w:lineRule="auto"/>
        <w:ind w:left="0" w:firstLine="0"/>
        <w:jc w:val="both"/>
        <w:rPr>
          <w:rFonts w:ascii="Azo Sans Lt" w:hAnsi="Azo Sans Lt" w:cstheme="minorHAnsi"/>
          <w:bCs/>
          <w:iCs/>
        </w:rPr>
      </w:pPr>
      <w:r w:rsidRPr="00281B70">
        <w:rPr>
          <w:rFonts w:ascii="Azo Sans Lt" w:hAnsi="Azo Sans Lt" w:cstheme="minorHAnsi"/>
          <w:bCs/>
          <w:iCs/>
        </w:rPr>
        <w:t>-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03D99FBB" w14:textId="77777777" w:rsidR="00281B70" w:rsidRPr="00281B70" w:rsidRDefault="00281B70" w:rsidP="00281B70">
      <w:pPr>
        <w:pStyle w:val="PargrafodaLista"/>
        <w:numPr>
          <w:ilvl w:val="2"/>
          <w:numId w:val="27"/>
        </w:numPr>
        <w:tabs>
          <w:tab w:val="left" w:pos="851"/>
          <w:tab w:val="left" w:pos="1134"/>
        </w:tabs>
        <w:autoSpaceDE/>
        <w:autoSpaceDN/>
        <w:spacing w:before="0" w:line="360" w:lineRule="auto"/>
        <w:ind w:left="0" w:firstLine="0"/>
        <w:jc w:val="both"/>
        <w:rPr>
          <w:rFonts w:ascii="Azo Sans Lt" w:hAnsi="Azo Sans Lt" w:cstheme="minorHAnsi"/>
          <w:bCs/>
          <w:iCs/>
        </w:rPr>
      </w:pPr>
      <w:r w:rsidRPr="00281B70">
        <w:rPr>
          <w:rFonts w:ascii="Azo Sans Lt" w:hAnsi="Azo Sans Lt" w:cstheme="minorHAnsi"/>
          <w:bCs/>
          <w:iCs/>
        </w:rPr>
        <w:t>- As multas e outras sanções aplicadas só poderão ser relevadas, motivadamente e por conveniência administrativa, mediante ato da Administração, devidamente justificado;</w:t>
      </w:r>
    </w:p>
    <w:p w14:paraId="4ED188B2" w14:textId="77777777" w:rsidR="00281B70" w:rsidRPr="00281B70" w:rsidRDefault="00281B70" w:rsidP="00281B70">
      <w:pPr>
        <w:pStyle w:val="PargrafodaLista"/>
        <w:widowControl/>
        <w:numPr>
          <w:ilvl w:val="2"/>
          <w:numId w:val="27"/>
        </w:numPr>
        <w:tabs>
          <w:tab w:val="left" w:pos="240"/>
        </w:tabs>
        <w:suppressAutoHyphens/>
        <w:overflowPunct w:val="0"/>
        <w:autoSpaceDE/>
        <w:autoSpaceDN/>
        <w:spacing w:before="0" w:line="360" w:lineRule="auto"/>
        <w:ind w:left="0" w:firstLine="0"/>
        <w:contextualSpacing/>
        <w:jc w:val="both"/>
        <w:rPr>
          <w:rFonts w:ascii="Azo Sans Lt" w:hAnsi="Azo Sans Lt" w:cstheme="minorHAnsi"/>
          <w:bCs/>
          <w:iCs/>
        </w:rPr>
      </w:pPr>
      <w:bookmarkStart w:id="0" w:name="_Hlk110433298"/>
      <w:r w:rsidRPr="00281B70">
        <w:rPr>
          <w:rFonts w:ascii="Azo Sans Lt" w:hAnsi="Azo Sans Lt" w:cstheme="minorHAnsi"/>
          <w:bCs/>
          <w:iCs/>
        </w:rPr>
        <w:t xml:space="preserve">- As sanções de advertência,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bookmarkEnd w:id="0"/>
    </w:p>
    <w:p w14:paraId="5776049B" w14:textId="77777777" w:rsidR="00281B70" w:rsidRPr="00281B70" w:rsidRDefault="00281B70" w:rsidP="00281B70">
      <w:pPr>
        <w:pStyle w:val="PargrafodaLista"/>
        <w:numPr>
          <w:ilvl w:val="2"/>
          <w:numId w:val="27"/>
        </w:numPr>
        <w:tabs>
          <w:tab w:val="left" w:pos="851"/>
          <w:tab w:val="left" w:pos="1134"/>
        </w:tabs>
        <w:autoSpaceDE/>
        <w:autoSpaceDN/>
        <w:spacing w:before="0" w:line="360" w:lineRule="auto"/>
        <w:ind w:left="0" w:firstLine="0"/>
        <w:jc w:val="both"/>
        <w:rPr>
          <w:rFonts w:ascii="Azo Sans Lt" w:hAnsi="Azo Sans Lt" w:cstheme="minorHAnsi"/>
          <w:bCs/>
          <w:iCs/>
        </w:rPr>
      </w:pPr>
      <w:r w:rsidRPr="00281B70">
        <w:rPr>
          <w:rFonts w:ascii="Azo Sans Lt" w:hAnsi="Azo Sans Lt" w:cstheme="minorHAnsi"/>
          <w:bCs/>
          <w:iCs/>
        </w:rPr>
        <w:t>- A aplicação de quaisquer das penalidades previstas realizar-se–á em processo administrativo que assegurará o contraditório e a ampla defesa ao licitante/adjudicatário, observando-se o procedimento previsto na Lei n.º 8.666/93.</w:t>
      </w:r>
    </w:p>
    <w:p w14:paraId="32EB3BB1" w14:textId="3B43AB22" w:rsidR="00763341" w:rsidRPr="001F1A2F" w:rsidRDefault="0058050C" w:rsidP="001F1A2F">
      <w:pPr>
        <w:pStyle w:val="Nivel01"/>
        <w:numPr>
          <w:ilvl w:val="0"/>
          <w:numId w:val="27"/>
        </w:numPr>
        <w:rPr>
          <w:rFonts w:ascii="Azo Sans Lt" w:hAnsi="Azo Sans Lt" w:cstheme="minorHAnsi"/>
          <w:sz w:val="22"/>
          <w:szCs w:val="22"/>
        </w:rPr>
      </w:pPr>
      <w:r w:rsidRPr="001F1A2F">
        <w:rPr>
          <w:rFonts w:ascii="Azo Sans Lt" w:hAnsi="Azo Sans Lt" w:cstheme="minorHAnsi"/>
          <w:sz w:val="22"/>
          <w:szCs w:val="22"/>
        </w:rPr>
        <w:t>–</w:t>
      </w:r>
      <w:r w:rsidR="00763341" w:rsidRPr="001F1A2F">
        <w:rPr>
          <w:rFonts w:ascii="Azo Sans Lt" w:hAnsi="Azo Sans Lt" w:cstheme="minorHAnsi"/>
          <w:sz w:val="22"/>
          <w:szCs w:val="22"/>
        </w:rPr>
        <w:t xml:space="preserve"> </w:t>
      </w:r>
      <w:r w:rsidR="001D32DF" w:rsidRPr="001F1A2F">
        <w:rPr>
          <w:rFonts w:ascii="Azo Sans Lt" w:hAnsi="Azo Sans Lt" w:cstheme="minorHAnsi"/>
          <w:sz w:val="22"/>
          <w:szCs w:val="22"/>
        </w:rPr>
        <w:t>CLÁUSULA DÉCIMA SEGUNDA –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0AAA9416"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D3EF5FB" w14:textId="436F5747" w:rsidR="00837319" w:rsidRDefault="00837319" w:rsidP="00837319">
      <w:pPr>
        <w:widowControl/>
        <w:autoSpaceDE/>
        <w:autoSpaceDN/>
        <w:spacing w:before="120" w:after="120"/>
        <w:ind w:left="425"/>
        <w:jc w:val="both"/>
        <w:rPr>
          <w:rFonts w:ascii="Azo Sans Lt" w:hAnsi="Azo Sans Lt" w:cstheme="minorHAnsi"/>
        </w:rPr>
      </w:pPr>
    </w:p>
    <w:p w14:paraId="044FCB60" w14:textId="256077B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23DC6AA3" w14:textId="474ECADE" w:rsidR="00010323" w:rsidRDefault="00302C27" w:rsidP="00CC666F">
      <w:pPr>
        <w:widowControl/>
        <w:numPr>
          <w:ilvl w:val="1"/>
          <w:numId w:val="27"/>
        </w:numPr>
        <w:autoSpaceDE/>
        <w:autoSpaceDN/>
        <w:spacing w:before="120" w:after="120"/>
        <w:ind w:left="0" w:firstLine="0"/>
        <w:jc w:val="both"/>
        <w:rPr>
          <w:rFonts w:ascii="Azo Sans Lt" w:hAnsi="Azo Sans Lt" w:cstheme="minorHAnsi"/>
        </w:rPr>
      </w:pPr>
      <w:r w:rsidRPr="00302C27">
        <w:rPr>
          <w:rFonts w:ascii="Azo Sans Lt" w:hAnsi="Azo Sans Lt" w:cstheme="minorHAnsi"/>
          <w:lang w:val="pt-BR"/>
        </w:rPr>
        <w:t>É admissível a fusão, cisão ou incorporação da Contratada com/em outra pessoa jurídica, desde que seja observada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09C3C298" w:rsidR="00837319" w:rsidRPr="00837319" w:rsidRDefault="00837319" w:rsidP="00BE3C4E">
      <w:pPr>
        <w:pStyle w:val="Nivel01"/>
        <w:numPr>
          <w:ilvl w:val="0"/>
          <w:numId w:val="27"/>
        </w:numPr>
        <w:rPr>
          <w:rFonts w:ascii="Azo Sans Lt" w:hAnsi="Azo Sans Lt" w:cstheme="minorHAnsi"/>
          <w:sz w:val="22"/>
          <w:szCs w:val="22"/>
        </w:rPr>
      </w:pPr>
      <w:bookmarkStart w:id="1"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1C1E7325"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F54E0F8"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325D9281" w14:textId="200E6518" w:rsidR="00310C87" w:rsidRDefault="00763341" w:rsidP="00310C8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2"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2"/>
      <w:r w:rsidR="001D32DF" w:rsidRPr="0075018C">
        <w:rPr>
          <w:rFonts w:ascii="Azo Sans Lt" w:hAnsi="Azo Sans Lt" w:cstheme="minorHAnsi"/>
          <w:sz w:val="22"/>
          <w:szCs w:val="22"/>
        </w:rPr>
        <w:t xml:space="preserve">– </w:t>
      </w:r>
      <w:r w:rsidR="00310C87">
        <w:rPr>
          <w:rFonts w:ascii="Azo Sans Lt" w:hAnsi="Azo Sans Lt" w:cstheme="minorHAnsi"/>
          <w:sz w:val="22"/>
          <w:szCs w:val="22"/>
        </w:rPr>
        <w:t>GARANTIA</w:t>
      </w:r>
    </w:p>
    <w:p w14:paraId="3CB77CE5" w14:textId="057ED24D" w:rsidR="00310C87" w:rsidRDefault="00310C87" w:rsidP="00310C87">
      <w:pPr>
        <w:widowControl/>
        <w:numPr>
          <w:ilvl w:val="1"/>
          <w:numId w:val="27"/>
        </w:numPr>
        <w:autoSpaceDE/>
        <w:autoSpaceDN/>
        <w:spacing w:before="120" w:after="120"/>
        <w:ind w:left="0" w:firstLine="0"/>
        <w:jc w:val="both"/>
        <w:rPr>
          <w:rFonts w:ascii="Azo Sans Lt" w:hAnsi="Azo Sans Lt" w:cstheme="minorHAnsi"/>
        </w:rPr>
      </w:pPr>
      <w:r w:rsidRPr="00310C87">
        <w:rPr>
          <w:rFonts w:ascii="Azo Sans Lt" w:hAnsi="Azo Sans Lt" w:cstheme="minorHAnsi"/>
        </w:rPr>
        <w:t>Declarar, detalhadamente, a garantia dos equipamentos fornecidos, cujo prazo não poderá ser inferior a 12 (doze) meses, contados a partir do recebimento definitivo.</w:t>
      </w:r>
    </w:p>
    <w:p w14:paraId="65A6DB15" w14:textId="276FE420" w:rsidR="00310C87" w:rsidRPr="00763341" w:rsidRDefault="00310C87" w:rsidP="00310C8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Pr="0075018C">
        <w:rPr>
          <w:rFonts w:ascii="Azo Sans Lt" w:hAnsi="Azo Sans Lt" w:cstheme="minorHAnsi"/>
          <w:sz w:val="22"/>
          <w:szCs w:val="22"/>
        </w:rPr>
        <w:t xml:space="preserve">CLÁUSULA DÉCIMA </w:t>
      </w:r>
      <w:r w:rsidR="00E1168F">
        <w:rPr>
          <w:rFonts w:ascii="Azo Sans Lt" w:hAnsi="Azo Sans Lt" w:cstheme="minorHAnsi"/>
          <w:sz w:val="22"/>
          <w:szCs w:val="22"/>
        </w:rPr>
        <w:t>OITAVA</w:t>
      </w:r>
      <w:r w:rsidRPr="0075018C">
        <w:rPr>
          <w:rFonts w:ascii="Azo Sans Lt" w:hAnsi="Azo Sans Lt" w:cstheme="minorHAnsi"/>
          <w:sz w:val="22"/>
          <w:szCs w:val="22"/>
        </w:rPr>
        <w:t xml:space="preserve"> – ALTERAÇÕES</w:t>
      </w:r>
    </w:p>
    <w:bookmarkEnd w:id="1"/>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79ED411C"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E1168F">
        <w:rPr>
          <w:rFonts w:ascii="Azo Sans Lt" w:hAnsi="Azo Sans Lt" w:cstheme="minorHAnsi"/>
          <w:sz w:val="22"/>
          <w:szCs w:val="22"/>
        </w:rPr>
        <w:t>NONA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180FA19D"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3" w:name="_Hlk102642866"/>
      <w:r w:rsidR="001D32DF" w:rsidRPr="0075018C">
        <w:rPr>
          <w:rFonts w:ascii="Azo Sans Lt" w:hAnsi="Azo Sans Lt" w:cstheme="minorHAnsi"/>
          <w:sz w:val="22"/>
          <w:szCs w:val="22"/>
        </w:rPr>
        <w:t xml:space="preserve">CLÁUSULA DÉCIMA </w:t>
      </w:r>
      <w:r w:rsidR="00E1168F">
        <w:rPr>
          <w:rFonts w:ascii="Azo Sans Lt" w:hAnsi="Azo Sans Lt" w:cstheme="minorHAnsi"/>
          <w:sz w:val="22"/>
          <w:szCs w:val="22"/>
        </w:rPr>
        <w:t>VIGÉSIMA</w:t>
      </w:r>
      <w:r w:rsidR="001D32DF" w:rsidRPr="0075018C">
        <w:rPr>
          <w:rFonts w:ascii="Azo Sans Lt" w:hAnsi="Azo Sans Lt" w:cstheme="minorHAnsi"/>
          <w:sz w:val="22"/>
          <w:szCs w:val="22"/>
        </w:rPr>
        <w:t xml:space="preserve"> – PUBLICAÇÃO</w:t>
      </w:r>
      <w:bookmarkEnd w:id="3"/>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2B04B33C"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w:t>
      </w:r>
      <w:r w:rsidR="00E1168F">
        <w:rPr>
          <w:rFonts w:ascii="Azo Sans Lt" w:hAnsi="Azo Sans Lt" w:cstheme="minorHAnsi"/>
          <w:sz w:val="22"/>
          <w:szCs w:val="22"/>
        </w:rPr>
        <w:t>PRIMEIRA</w:t>
      </w:r>
      <w:r w:rsidR="001D32DF" w:rsidRPr="0075018C">
        <w:rPr>
          <w:rFonts w:ascii="Azo Sans Lt" w:hAnsi="Azo Sans Lt" w:cstheme="minorHAnsi"/>
          <w:sz w:val="22"/>
          <w:szCs w:val="22"/>
        </w:rPr>
        <w:t>–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723D9ED1"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281B70">
        <w:rPr>
          <w:rFonts w:ascii="Azo Sans Lt" w:hAnsi="Azo Sans Lt" w:cstheme="minorHAnsi"/>
        </w:rPr>
        <w:t>23.</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4102AE50"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1EE60C9B" w14:textId="77777777" w:rsidR="00281B70" w:rsidRDefault="00281B70" w:rsidP="001D32DF">
      <w:pPr>
        <w:spacing w:after="120"/>
        <w:jc w:val="center"/>
        <w:rPr>
          <w:rFonts w:ascii="Azo Sans Lt" w:hAnsi="Azo Sans Lt" w:cstheme="minorHAnsi"/>
        </w:rPr>
      </w:pP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7D2940">
      <w:headerReference w:type="default" r:id="rId8"/>
      <w:footerReference w:type="default" r:id="rId9"/>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96E48" w14:textId="77777777" w:rsidR="00194A48" w:rsidRDefault="00194A48">
      <w:r>
        <w:separator/>
      </w:r>
    </w:p>
  </w:endnote>
  <w:endnote w:type="continuationSeparator" w:id="0">
    <w:p w14:paraId="111A58EA" w14:textId="77777777" w:rsidR="00194A48" w:rsidRDefault="00194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cofont_Spranq_eco_Sans">
    <w:altName w:val="Cambria"/>
    <w:charset w:val="00"/>
    <w:family w:val="swiss"/>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altName w:val="Calibri"/>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FAC6A" w14:textId="77777777" w:rsidR="00194A48" w:rsidRDefault="00194A48">
      <w:r>
        <w:separator/>
      </w:r>
    </w:p>
  </w:footnote>
  <w:footnote w:type="continuationSeparator" w:id="0">
    <w:p w14:paraId="62F9DA72" w14:textId="77777777" w:rsidR="00194A48" w:rsidRDefault="00194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72C45BEF" w:rsidR="009F2F85" w:rsidRPr="007D2940" w:rsidRDefault="007D2940" w:rsidP="007D2940">
    <w:pPr>
      <w:ind w:hanging="284"/>
      <w:rPr>
        <w:rFonts w:ascii="Arial" w:hAnsi="Arial" w:cs="Arial"/>
        <w:sz w:val="16"/>
        <w:szCs w:val="18"/>
      </w:rPr>
    </w:pPr>
    <w:bookmarkStart w:id="4" w:name="_Hlk103076390"/>
    <w:r>
      <w:rPr>
        <w:noProof/>
      </w:rPr>
      <mc:AlternateContent>
        <mc:Choice Requires="wps">
          <w:drawing>
            <wp:anchor distT="0" distB="0" distL="0" distR="0" simplePos="0" relativeHeight="251659264" behindDoc="1" locked="0" layoutInCell="1" allowOverlap="1" wp14:anchorId="5BB4EDA9" wp14:editId="2822439D">
              <wp:simplePos x="0" y="0"/>
              <wp:positionH relativeFrom="column">
                <wp:posOffset>4125595</wp:posOffset>
              </wp:positionH>
              <wp:positionV relativeFrom="paragraph">
                <wp:posOffset>208280</wp:posOffset>
              </wp:positionV>
              <wp:extent cx="1876425" cy="537210"/>
              <wp:effectExtent l="0" t="0" r="28575" b="1524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537210"/>
                      </a:xfrm>
                      <a:prstGeom prst="rect">
                        <a:avLst/>
                      </a:prstGeom>
                      <a:solidFill>
                        <a:srgbClr val="FFFFFF"/>
                      </a:solidFill>
                      <a:ln w="9360">
                        <a:solidFill>
                          <a:srgbClr val="000000"/>
                        </a:solidFill>
                        <a:round/>
                      </a:ln>
                      <a:effectLst/>
                    </wps:spPr>
                    <wps:txbx>
                      <w:txbxContent>
                        <w:p w14:paraId="59ABCF5E" w14:textId="27B9F58B" w:rsidR="007D2940" w:rsidRDefault="007D2940" w:rsidP="007D2940">
                          <w:pPr>
                            <w:pStyle w:val="SemEspaamento"/>
                            <w:rPr>
                              <w:rFonts w:cs="Calibri"/>
                              <w:sz w:val="4"/>
                              <w:szCs w:val="4"/>
                            </w:rPr>
                          </w:pPr>
                          <w:r>
                            <w:rPr>
                              <w:rFonts w:cs="Calibri"/>
                              <w:sz w:val="20"/>
                              <w:szCs w:val="20"/>
                            </w:rPr>
                            <w:t>PROCESSO Nº: 20.823/2023</w:t>
                          </w:r>
                        </w:p>
                        <w:p w14:paraId="240DA153" w14:textId="39F2C019" w:rsidR="007D2940" w:rsidRDefault="007D2940" w:rsidP="007D2940">
                          <w:pPr>
                            <w:pStyle w:val="SemEspaamento"/>
                            <w:rPr>
                              <w:rFonts w:cs="Calibri"/>
                              <w:sz w:val="4"/>
                              <w:szCs w:val="4"/>
                            </w:rPr>
                          </w:pPr>
                        </w:p>
                        <w:p w14:paraId="30C05BD8" w14:textId="5E90425C" w:rsidR="007D2940" w:rsidRDefault="007D2940" w:rsidP="007D2940">
                          <w:pPr>
                            <w:pStyle w:val="SemEspaamento"/>
                            <w:rPr>
                              <w:rFonts w:cs="Calibri"/>
                              <w:sz w:val="4"/>
                              <w:szCs w:val="4"/>
                            </w:rPr>
                          </w:pPr>
                        </w:p>
                        <w:p w14:paraId="5F4EBBE8" w14:textId="77777777" w:rsidR="007D2940" w:rsidRPr="007D2940" w:rsidRDefault="007D2940" w:rsidP="007D2940">
                          <w:pPr>
                            <w:pStyle w:val="SemEspaamento"/>
                            <w:rPr>
                              <w:rFonts w:cs="Calibri"/>
                              <w:sz w:val="4"/>
                              <w:szCs w:val="4"/>
                            </w:rPr>
                          </w:pPr>
                        </w:p>
                        <w:p w14:paraId="2F3F338C" w14:textId="77777777" w:rsidR="007D2940" w:rsidRDefault="007D2940" w:rsidP="007D2940">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5BB4EDA9" id="Retângulo 3" o:spid="_x0000_s1026" style="position:absolute;margin-left:324.85pt;margin-top:16.4pt;width:147.75pt;height:42.3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GPtAEAAHgDAAAOAAAAZHJzL2Uyb0RvYy54bWysU01vGyEQvVfqf0Dc6107jZOuvI6qRu4l&#10;aiMl/QGYBS8qMHQGe9f/vkA2tvtxqroHxDCPx5s3s6u70Vl2UEgGfMvns5oz5SV0xu9a/u158+6W&#10;M4rCd8KCVy0/KuJ367dvVkNo1AJ6sJ1Clkg8NUNoeR9jaKqKZK+coBkE5VNSAzoRU4i7qkMxJHZn&#10;q0VdL6sBsAsIUhGl0/uXJF8Xfq2VjF+1JhWZbXnSFsuKZd3mtVqvRLNDEXojJxniH1Q4YXx69ER1&#10;L6JgezR/UDkjEQh0nElwFWhtpCo1pGrm9W/VPPUiqFJLMofCySb6f7Tyy+EpPGKWTuEB5HdKjlRD&#10;oOaUyQFNmFGjy9gknI3FxePJRTVGJtPh/PZm+X5xzZlMueurm8W82FyJ5vV2QIqfFTiWNy3H1KVi&#10;njg8UMzvi+YVUoSBNd3GWFsC3G0/WWQHkTq6KV9uYrpClzDr2dDyD1fLujD/kqNLirp8f6NA2Pvu&#10;hdr6/LQq8zRJPLuSd3Hcjgmat1vojo/IhjRTLacfe4G5haLx8HEfQZtS4Bk4uZ3aW4qYRjHPz2Vc&#10;UOcfZv0TAAD//wMAUEsDBBQABgAIAAAAIQC8WQuc4QAAAAoBAAAPAAAAZHJzL2Rvd25yZXYueG1s&#10;TI/LbsIwEEX3lfgHa5C6KzYhDSSNg9pKqIuqSNB8gImdh4jHUWwg/ftOV3Q5mqN7z823k+3Z1Yy+&#10;cyhhuRDADFZOd9hIKL93TxtgPijUqndoJPwYD9ti9pCrTLsbHsz1GBpGIegzJaENYcg491VrrPIL&#10;NxikX+1GqwKdY8P1qG4UbnseCZFwqzqkhlYN5r011fl4sRLOH2/7r2affO5WaSlSIerNoaylfJxP&#10;ry/AgpnCHYY/fVKHgpxO7oLas15CEqdrQiWsIppAQBo/R8BORC7XMfAi5/8nFL8AAAD//wMAUEsB&#10;Ai0AFAAGAAgAAAAhALaDOJL+AAAA4QEAABMAAAAAAAAAAAAAAAAAAAAAAFtDb250ZW50X1R5cGVz&#10;XS54bWxQSwECLQAUAAYACAAAACEAOP0h/9YAAACUAQAACwAAAAAAAAAAAAAAAAAvAQAAX3JlbHMv&#10;LnJlbHNQSwECLQAUAAYACAAAACEA/Afhj7QBAAB4AwAADgAAAAAAAAAAAAAAAAAuAgAAZHJzL2Uy&#10;b0RvYy54bWxQSwECLQAUAAYACAAAACEAvFkLnOEAAAAKAQAADwAAAAAAAAAAAAAAAAAOBAAAZHJz&#10;L2Rvd25yZXYueG1sUEsFBgAAAAAEAAQA8wAAABwFAAAAAA==&#10;" strokeweight=".26mm">
              <v:stroke joinstyle="round"/>
              <v:path arrowok="t"/>
              <v:textbox>
                <w:txbxContent>
                  <w:p w14:paraId="59ABCF5E" w14:textId="27B9F58B" w:rsidR="007D2940" w:rsidRDefault="007D2940" w:rsidP="007D2940">
                    <w:pPr>
                      <w:pStyle w:val="SemEspaamento"/>
                      <w:rPr>
                        <w:rFonts w:cs="Calibri"/>
                        <w:sz w:val="4"/>
                        <w:szCs w:val="4"/>
                      </w:rPr>
                    </w:pPr>
                    <w:r>
                      <w:rPr>
                        <w:rFonts w:cs="Calibri"/>
                        <w:sz w:val="20"/>
                        <w:szCs w:val="20"/>
                      </w:rPr>
                      <w:t>PROCESSO Nº: 20.823/2023</w:t>
                    </w:r>
                  </w:p>
                  <w:p w14:paraId="240DA153" w14:textId="39F2C019" w:rsidR="007D2940" w:rsidRDefault="007D2940" w:rsidP="007D2940">
                    <w:pPr>
                      <w:pStyle w:val="SemEspaamento"/>
                      <w:rPr>
                        <w:rFonts w:cs="Calibri"/>
                        <w:sz w:val="4"/>
                        <w:szCs w:val="4"/>
                      </w:rPr>
                    </w:pPr>
                  </w:p>
                  <w:p w14:paraId="30C05BD8" w14:textId="5E90425C" w:rsidR="007D2940" w:rsidRDefault="007D2940" w:rsidP="007D2940">
                    <w:pPr>
                      <w:pStyle w:val="SemEspaamento"/>
                      <w:rPr>
                        <w:rFonts w:cs="Calibri"/>
                        <w:sz w:val="4"/>
                        <w:szCs w:val="4"/>
                      </w:rPr>
                    </w:pPr>
                  </w:p>
                  <w:p w14:paraId="5F4EBBE8" w14:textId="77777777" w:rsidR="007D2940" w:rsidRPr="007D2940" w:rsidRDefault="007D2940" w:rsidP="007D2940">
                    <w:pPr>
                      <w:pStyle w:val="SemEspaamento"/>
                      <w:rPr>
                        <w:rFonts w:cs="Calibri"/>
                        <w:sz w:val="4"/>
                        <w:szCs w:val="4"/>
                      </w:rPr>
                    </w:pPr>
                  </w:p>
                  <w:p w14:paraId="2F3F338C" w14:textId="77777777" w:rsidR="007D2940" w:rsidRDefault="007D2940" w:rsidP="007D2940">
                    <w:pPr>
                      <w:pStyle w:val="SemEspaamento"/>
                      <w:rPr>
                        <w:sz w:val="20"/>
                        <w:szCs w:val="20"/>
                      </w:rPr>
                    </w:pPr>
                    <w:r>
                      <w:rPr>
                        <w:rFonts w:cs="Calibri"/>
                        <w:sz w:val="20"/>
                        <w:szCs w:val="20"/>
                      </w:rPr>
                      <w:t xml:space="preserve">RUBRICA:______FOLHA:______ </w:t>
                    </w:r>
                  </w:p>
                </w:txbxContent>
              </v:textbox>
            </v:rect>
          </w:pict>
        </mc:Fallback>
      </mc:AlternateContent>
    </w:r>
    <w:bookmarkEnd w:id="4"/>
    <w:r>
      <w:rPr>
        <w:rFonts w:ascii="Arial" w:hAnsi="Arial" w:cs="Arial"/>
        <w:noProof/>
        <w:sz w:val="16"/>
        <w:szCs w:val="18"/>
      </w:rPr>
      <w:drawing>
        <wp:inline distT="0" distB="0" distL="0" distR="0" wp14:anchorId="470E5B37" wp14:editId="05F26752">
          <wp:extent cx="4023360" cy="95123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23360" cy="9512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Arial" w:eastAsia="SimSun" w:hAnsi="Arial" w:cs="Arial" w:hint="default"/>
        <w:b/>
        <w:sz w:val="24"/>
        <w:szCs w:val="22"/>
        <w:lang w:val="pt-BR"/>
      </w:rPr>
    </w:lvl>
    <w:lvl w:ilvl="1">
      <w:start w:val="1"/>
      <w:numFmt w:val="decimal"/>
      <w:lvlText w:val="%1.%2."/>
      <w:lvlJc w:val="left"/>
      <w:pPr>
        <w:tabs>
          <w:tab w:val="num" w:pos="0"/>
        </w:tabs>
        <w:ind w:left="3556" w:hanging="720"/>
      </w:pPr>
      <w:rPr>
        <w:rFonts w:ascii="Cambria" w:eastAsia="SimSun" w:hAnsi="Cambria" w:cs="Cambria" w:hint="default"/>
        <w:b/>
        <w:bCs w:val="0"/>
        <w:color w:val="auto"/>
        <w:sz w:val="24"/>
        <w:szCs w:val="22"/>
        <w:lang w:val="pt-BR"/>
      </w:rPr>
    </w:lvl>
    <w:lvl w:ilvl="2">
      <w:start w:val="1"/>
      <w:numFmt w:val="decimal"/>
      <w:lvlText w:val="%1.%2.%3."/>
      <w:lvlJc w:val="left"/>
      <w:pPr>
        <w:tabs>
          <w:tab w:val="num" w:pos="0"/>
        </w:tabs>
        <w:ind w:left="1080" w:hanging="1080"/>
      </w:pPr>
      <w:rPr>
        <w:rFonts w:ascii="Cambria" w:eastAsia="SimSun" w:hAnsi="Cambria" w:cs="Cambria" w:hint="default"/>
        <w:b/>
        <w:bCs w:val="0"/>
        <w:color w:val="auto"/>
        <w:sz w:val="24"/>
        <w:szCs w:val="22"/>
        <w:lang w:val="pt-BR"/>
      </w:rPr>
    </w:lvl>
    <w:lvl w:ilvl="3">
      <w:start w:val="1"/>
      <w:numFmt w:val="decimal"/>
      <w:lvlText w:val="%1.%2.%3.%4."/>
      <w:lvlJc w:val="left"/>
      <w:pPr>
        <w:tabs>
          <w:tab w:val="num" w:pos="0"/>
        </w:tabs>
        <w:ind w:left="1800" w:hanging="1440"/>
      </w:pPr>
      <w:rPr>
        <w:rFonts w:ascii="Ecofont_Spranq_eco_Sans" w:hAnsi="Ecofont_Spranq_eco_Sans" w:cs="Ecofont_Spranq_eco_Sans" w:hint="default"/>
        <w:b w:val="0"/>
        <w:color w:val="auto"/>
        <w:sz w:val="20"/>
      </w:rPr>
    </w:lvl>
    <w:lvl w:ilvl="4">
      <w:start w:val="1"/>
      <w:numFmt w:val="decimal"/>
      <w:lvlText w:val="%1.%2.%3.%4.%5."/>
      <w:lvlJc w:val="left"/>
      <w:pPr>
        <w:tabs>
          <w:tab w:val="num" w:pos="0"/>
        </w:tabs>
        <w:ind w:left="2160" w:hanging="1800"/>
      </w:pPr>
      <w:rPr>
        <w:rFonts w:ascii="Ecofont_Spranq_eco_Sans" w:hAnsi="Ecofont_Spranq_eco_Sans" w:cs="Ecofont_Spranq_eco_Sans" w:hint="default"/>
        <w:b w:val="0"/>
        <w:color w:val="auto"/>
        <w:sz w:val="20"/>
      </w:rPr>
    </w:lvl>
    <w:lvl w:ilvl="5">
      <w:start w:val="1"/>
      <w:numFmt w:val="decimal"/>
      <w:lvlText w:val="%1.%2.%3.%4.%5.%6."/>
      <w:lvlJc w:val="left"/>
      <w:pPr>
        <w:tabs>
          <w:tab w:val="num" w:pos="0"/>
        </w:tabs>
        <w:ind w:left="2520" w:hanging="2160"/>
      </w:pPr>
      <w:rPr>
        <w:rFonts w:ascii="Ecofont_Spranq_eco_Sans" w:hAnsi="Ecofont_Spranq_eco_Sans" w:cs="Ecofont_Spranq_eco_Sans" w:hint="default"/>
        <w:b w:val="0"/>
        <w:color w:val="auto"/>
        <w:sz w:val="20"/>
      </w:rPr>
    </w:lvl>
    <w:lvl w:ilvl="6">
      <w:start w:val="1"/>
      <w:numFmt w:val="decimal"/>
      <w:lvlText w:val="%1.%2.%3.%4.%5.%6.%7."/>
      <w:lvlJc w:val="left"/>
      <w:pPr>
        <w:tabs>
          <w:tab w:val="num" w:pos="0"/>
        </w:tabs>
        <w:ind w:left="2520" w:hanging="2160"/>
      </w:pPr>
      <w:rPr>
        <w:rFonts w:ascii="Ecofont_Spranq_eco_Sans" w:hAnsi="Ecofont_Spranq_eco_Sans" w:cs="Ecofont_Spranq_eco_Sans" w:hint="default"/>
        <w:b w:val="0"/>
        <w:color w:val="auto"/>
        <w:sz w:val="20"/>
      </w:rPr>
    </w:lvl>
    <w:lvl w:ilvl="7">
      <w:start w:val="1"/>
      <w:numFmt w:val="decimal"/>
      <w:lvlText w:val="%1.%2.%3.%4.%5.%6.%7.%8."/>
      <w:lvlJc w:val="left"/>
      <w:pPr>
        <w:tabs>
          <w:tab w:val="num" w:pos="0"/>
        </w:tabs>
        <w:ind w:left="2880" w:hanging="2520"/>
      </w:pPr>
      <w:rPr>
        <w:rFonts w:ascii="Ecofont_Spranq_eco_Sans" w:hAnsi="Ecofont_Spranq_eco_Sans" w:cs="Ecofont_Spranq_eco_Sans" w:hint="default"/>
        <w:b w:val="0"/>
        <w:color w:val="auto"/>
        <w:sz w:val="20"/>
      </w:rPr>
    </w:lvl>
    <w:lvl w:ilvl="8">
      <w:start w:val="1"/>
      <w:numFmt w:val="decimal"/>
      <w:lvlText w:val="%1.%2.%3.%4.%5.%6.%7.%8.%9."/>
      <w:lvlJc w:val="left"/>
      <w:pPr>
        <w:tabs>
          <w:tab w:val="num" w:pos="0"/>
        </w:tabs>
        <w:ind w:left="3240" w:hanging="2880"/>
      </w:pPr>
      <w:rPr>
        <w:rFonts w:ascii="Ecofont_Spranq_eco_Sans" w:hAnsi="Ecofont_Spranq_eco_Sans" w:cs="Ecofont_Spranq_eco_Sans" w:hint="default"/>
        <w:b w:val="0"/>
        <w:color w:val="auto"/>
        <w:sz w:val="20"/>
      </w:r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20436D4E"/>
    <w:multiLevelType w:val="hybridMultilevel"/>
    <w:tmpl w:val="3A3A39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4"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5" w15:restartNumberingAfterBreak="0">
    <w:nsid w:val="338B27C9"/>
    <w:multiLevelType w:val="multilevel"/>
    <w:tmpl w:val="22268BB6"/>
    <w:lvl w:ilvl="0">
      <w:start w:val="21"/>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683806A0"/>
    <w:multiLevelType w:val="multilevel"/>
    <w:tmpl w:val="A39ACF30"/>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25"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7"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2"/>
  </w:num>
  <w:num w:numId="3">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2"/>
  </w:num>
  <w:num w:numId="9">
    <w:abstractNumId w:val="22"/>
  </w:num>
  <w:num w:numId="10">
    <w:abstractNumId w:val="18"/>
  </w:num>
  <w:num w:numId="11">
    <w:abstractNumId w:val="19"/>
  </w:num>
  <w:num w:numId="12">
    <w:abstractNumId w:val="25"/>
  </w:num>
  <w:num w:numId="13">
    <w:abstractNumId w:val="16"/>
  </w:num>
  <w:num w:numId="14">
    <w:abstractNumId w:val="27"/>
  </w:num>
  <w:num w:numId="15">
    <w:abstractNumId w:val="4"/>
  </w:num>
  <w:num w:numId="16">
    <w:abstractNumId w:val="11"/>
  </w:num>
  <w:num w:numId="17">
    <w:abstractNumId w:val="7"/>
  </w:num>
  <w:num w:numId="18">
    <w:abstractNumId w:val="26"/>
  </w:num>
  <w:num w:numId="19">
    <w:abstractNumId w:val="6"/>
  </w:num>
  <w:num w:numId="20">
    <w:abstractNumId w:val="9"/>
  </w:num>
  <w:num w:numId="21">
    <w:abstractNumId w:val="23"/>
  </w:num>
  <w:num w:numId="22">
    <w:abstractNumId w:val="20"/>
  </w:num>
  <w:num w:numId="23">
    <w:abstractNumId w:val="5"/>
  </w:num>
  <w:num w:numId="24">
    <w:abstractNumId w:val="21"/>
  </w:num>
  <w:num w:numId="25">
    <w:abstractNumId w:val="17"/>
  </w:num>
  <w:num w:numId="26">
    <w:abstractNumId w:val="8"/>
  </w:num>
  <w:num w:numId="27">
    <w:abstractNumId w:val="10"/>
  </w:num>
  <w:num w:numId="28">
    <w:abstractNumId w:val="2"/>
  </w:num>
  <w:num w:numId="29">
    <w:abstractNumId w:val="2"/>
  </w:num>
  <w:num w:numId="30">
    <w:abstractNumId w:val="13"/>
  </w:num>
  <w:num w:numId="31">
    <w:abstractNumId w:val="1"/>
  </w:num>
  <w:num w:numId="32">
    <w:abstractNumId w:val="12"/>
  </w:num>
  <w:num w:numId="33">
    <w:abstractNumId w:val="24"/>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83B6E"/>
    <w:rsid w:val="00092735"/>
    <w:rsid w:val="00097D7B"/>
    <w:rsid w:val="000D6176"/>
    <w:rsid w:val="000E6000"/>
    <w:rsid w:val="000E6DAE"/>
    <w:rsid w:val="000F2826"/>
    <w:rsid w:val="00100FEB"/>
    <w:rsid w:val="0010179C"/>
    <w:rsid w:val="00102A53"/>
    <w:rsid w:val="001079D7"/>
    <w:rsid w:val="00113E4D"/>
    <w:rsid w:val="001272CC"/>
    <w:rsid w:val="00165D70"/>
    <w:rsid w:val="00185DBF"/>
    <w:rsid w:val="00194A48"/>
    <w:rsid w:val="001A0D41"/>
    <w:rsid w:val="001B5037"/>
    <w:rsid w:val="001D1890"/>
    <w:rsid w:val="001D32DF"/>
    <w:rsid w:val="001D4AC3"/>
    <w:rsid w:val="001E3568"/>
    <w:rsid w:val="001E7636"/>
    <w:rsid w:val="001F1A2F"/>
    <w:rsid w:val="001F44F7"/>
    <w:rsid w:val="00204C8A"/>
    <w:rsid w:val="00227DC7"/>
    <w:rsid w:val="00243E36"/>
    <w:rsid w:val="002556A7"/>
    <w:rsid w:val="002663BD"/>
    <w:rsid w:val="0028199E"/>
    <w:rsid w:val="00281B70"/>
    <w:rsid w:val="0028504B"/>
    <w:rsid w:val="002A7071"/>
    <w:rsid w:val="002F2CC8"/>
    <w:rsid w:val="00302C27"/>
    <w:rsid w:val="00305DC2"/>
    <w:rsid w:val="00310C87"/>
    <w:rsid w:val="00315F43"/>
    <w:rsid w:val="0032285B"/>
    <w:rsid w:val="00326DB2"/>
    <w:rsid w:val="003370B0"/>
    <w:rsid w:val="00347799"/>
    <w:rsid w:val="003517CC"/>
    <w:rsid w:val="0035743C"/>
    <w:rsid w:val="003578AC"/>
    <w:rsid w:val="00380F2F"/>
    <w:rsid w:val="00385663"/>
    <w:rsid w:val="00390F82"/>
    <w:rsid w:val="003920AB"/>
    <w:rsid w:val="00392DE5"/>
    <w:rsid w:val="0039504F"/>
    <w:rsid w:val="003A1163"/>
    <w:rsid w:val="003A6FE9"/>
    <w:rsid w:val="003B4554"/>
    <w:rsid w:val="003B5284"/>
    <w:rsid w:val="003C14A5"/>
    <w:rsid w:val="003C15BE"/>
    <w:rsid w:val="003C1640"/>
    <w:rsid w:val="00403108"/>
    <w:rsid w:val="0041063D"/>
    <w:rsid w:val="00413F35"/>
    <w:rsid w:val="00417717"/>
    <w:rsid w:val="00436587"/>
    <w:rsid w:val="00461F93"/>
    <w:rsid w:val="00466BF6"/>
    <w:rsid w:val="0047582C"/>
    <w:rsid w:val="00486C5F"/>
    <w:rsid w:val="004959AC"/>
    <w:rsid w:val="004A09DC"/>
    <w:rsid w:val="004B61AB"/>
    <w:rsid w:val="004E079B"/>
    <w:rsid w:val="004E221E"/>
    <w:rsid w:val="005241B8"/>
    <w:rsid w:val="005258A4"/>
    <w:rsid w:val="005466C3"/>
    <w:rsid w:val="00563586"/>
    <w:rsid w:val="005779EA"/>
    <w:rsid w:val="0058050C"/>
    <w:rsid w:val="005C402B"/>
    <w:rsid w:val="005D7CC0"/>
    <w:rsid w:val="005E2922"/>
    <w:rsid w:val="005F5E8D"/>
    <w:rsid w:val="005F6177"/>
    <w:rsid w:val="00604469"/>
    <w:rsid w:val="00617943"/>
    <w:rsid w:val="00617E05"/>
    <w:rsid w:val="00620E2E"/>
    <w:rsid w:val="006306EF"/>
    <w:rsid w:val="00637E49"/>
    <w:rsid w:val="00641674"/>
    <w:rsid w:val="0064440A"/>
    <w:rsid w:val="00645026"/>
    <w:rsid w:val="006709DA"/>
    <w:rsid w:val="0067457F"/>
    <w:rsid w:val="00691421"/>
    <w:rsid w:val="006B62AB"/>
    <w:rsid w:val="006D6562"/>
    <w:rsid w:val="006E5958"/>
    <w:rsid w:val="007168B3"/>
    <w:rsid w:val="00735ADD"/>
    <w:rsid w:val="0075018C"/>
    <w:rsid w:val="00763341"/>
    <w:rsid w:val="00773AA0"/>
    <w:rsid w:val="007767C7"/>
    <w:rsid w:val="00785D66"/>
    <w:rsid w:val="0079421E"/>
    <w:rsid w:val="007A650B"/>
    <w:rsid w:val="007D2940"/>
    <w:rsid w:val="007E79C1"/>
    <w:rsid w:val="007F7B13"/>
    <w:rsid w:val="00814BB1"/>
    <w:rsid w:val="008311C9"/>
    <w:rsid w:val="00831574"/>
    <w:rsid w:val="0083535D"/>
    <w:rsid w:val="00837319"/>
    <w:rsid w:val="008375B8"/>
    <w:rsid w:val="00857EE4"/>
    <w:rsid w:val="00870B00"/>
    <w:rsid w:val="008828B6"/>
    <w:rsid w:val="00885008"/>
    <w:rsid w:val="008A046D"/>
    <w:rsid w:val="008A72D1"/>
    <w:rsid w:val="008B1D7C"/>
    <w:rsid w:val="008C47CA"/>
    <w:rsid w:val="008C4D64"/>
    <w:rsid w:val="008D78EA"/>
    <w:rsid w:val="008D7F8A"/>
    <w:rsid w:val="008E4F62"/>
    <w:rsid w:val="008E65D4"/>
    <w:rsid w:val="00900180"/>
    <w:rsid w:val="009039E8"/>
    <w:rsid w:val="009063BB"/>
    <w:rsid w:val="009213D5"/>
    <w:rsid w:val="00931163"/>
    <w:rsid w:val="009553C6"/>
    <w:rsid w:val="00971993"/>
    <w:rsid w:val="00974672"/>
    <w:rsid w:val="00974A4B"/>
    <w:rsid w:val="00975829"/>
    <w:rsid w:val="009877CB"/>
    <w:rsid w:val="009A5007"/>
    <w:rsid w:val="009F2F85"/>
    <w:rsid w:val="00A06D2F"/>
    <w:rsid w:val="00A111BA"/>
    <w:rsid w:val="00A14FF7"/>
    <w:rsid w:val="00A229E2"/>
    <w:rsid w:val="00A327A0"/>
    <w:rsid w:val="00A74974"/>
    <w:rsid w:val="00A87002"/>
    <w:rsid w:val="00A96E16"/>
    <w:rsid w:val="00AC79BF"/>
    <w:rsid w:val="00AD022C"/>
    <w:rsid w:val="00AE1B53"/>
    <w:rsid w:val="00AE7153"/>
    <w:rsid w:val="00AF5DD4"/>
    <w:rsid w:val="00AF6B88"/>
    <w:rsid w:val="00B02294"/>
    <w:rsid w:val="00B03288"/>
    <w:rsid w:val="00B061E6"/>
    <w:rsid w:val="00B12062"/>
    <w:rsid w:val="00B13DC2"/>
    <w:rsid w:val="00B25D0B"/>
    <w:rsid w:val="00B26F60"/>
    <w:rsid w:val="00B27105"/>
    <w:rsid w:val="00B667AE"/>
    <w:rsid w:val="00B676BB"/>
    <w:rsid w:val="00B923BE"/>
    <w:rsid w:val="00BA1327"/>
    <w:rsid w:val="00BA2AC6"/>
    <w:rsid w:val="00BA68EF"/>
    <w:rsid w:val="00BB3B8F"/>
    <w:rsid w:val="00BB527C"/>
    <w:rsid w:val="00BB61D2"/>
    <w:rsid w:val="00BE3C4E"/>
    <w:rsid w:val="00BE3CE6"/>
    <w:rsid w:val="00BF3141"/>
    <w:rsid w:val="00C12366"/>
    <w:rsid w:val="00C55896"/>
    <w:rsid w:val="00C74C9C"/>
    <w:rsid w:val="00C81B18"/>
    <w:rsid w:val="00C91A0C"/>
    <w:rsid w:val="00CA5F9F"/>
    <w:rsid w:val="00CB6468"/>
    <w:rsid w:val="00CC288A"/>
    <w:rsid w:val="00CC666F"/>
    <w:rsid w:val="00CE1CB6"/>
    <w:rsid w:val="00D06A05"/>
    <w:rsid w:val="00D070AE"/>
    <w:rsid w:val="00D22F45"/>
    <w:rsid w:val="00D249B9"/>
    <w:rsid w:val="00D2776D"/>
    <w:rsid w:val="00D7299B"/>
    <w:rsid w:val="00D73E45"/>
    <w:rsid w:val="00D9597A"/>
    <w:rsid w:val="00DA0D02"/>
    <w:rsid w:val="00DB6EA1"/>
    <w:rsid w:val="00DD641A"/>
    <w:rsid w:val="00E1168F"/>
    <w:rsid w:val="00E12775"/>
    <w:rsid w:val="00E151D6"/>
    <w:rsid w:val="00E25695"/>
    <w:rsid w:val="00E26E61"/>
    <w:rsid w:val="00E27B1B"/>
    <w:rsid w:val="00E30BFB"/>
    <w:rsid w:val="00E40A97"/>
    <w:rsid w:val="00E4547A"/>
    <w:rsid w:val="00E614F8"/>
    <w:rsid w:val="00E73173"/>
    <w:rsid w:val="00E77501"/>
    <w:rsid w:val="00E87FEF"/>
    <w:rsid w:val="00E943F4"/>
    <w:rsid w:val="00E967B9"/>
    <w:rsid w:val="00EC7959"/>
    <w:rsid w:val="00EE2035"/>
    <w:rsid w:val="00F336C7"/>
    <w:rsid w:val="00F37352"/>
    <w:rsid w:val="00F40051"/>
    <w:rsid w:val="00F45FFC"/>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paragraph" w:customStyle="1" w:styleId="PargrafodaLista3">
    <w:name w:val="Parágrafo da Lista3"/>
    <w:basedOn w:val="Normal"/>
    <w:rsid w:val="007D2940"/>
    <w:pPr>
      <w:widowControl/>
      <w:suppressAutoHyphens/>
      <w:autoSpaceDE/>
      <w:autoSpaceDN/>
      <w:ind w:left="720"/>
      <w:contextualSpacing/>
    </w:pPr>
    <w:rPr>
      <w:rFonts w:ascii="Ecofont_Spranq_eco_Sans" w:eastAsia="Times New Roman" w:hAnsi="Ecofont_Spranq_eco_Sans" w:cs="Tahoma"/>
      <w:color w:val="000000"/>
      <w:kern w:val="2"/>
      <w:sz w:val="24"/>
      <w:szCs w:val="24"/>
      <w:lang w:val="pt-BR" w:eastAsia="zh-CN"/>
    </w:rPr>
  </w:style>
  <w:style w:type="character" w:customStyle="1" w:styleId="PargrafodaListaChar">
    <w:name w:val="Parágrafo da Lista Char"/>
    <w:link w:val="PargrafodaLista"/>
    <w:uiPriority w:val="99"/>
    <w:qFormat/>
    <w:locked/>
    <w:rsid w:val="00281B70"/>
    <w:rPr>
      <w:rFonts w:ascii="Verdana" w:eastAsia="Verdana" w:hAnsi="Verdana" w:cs="Verdana"/>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12</Pages>
  <Words>3753</Words>
  <Characters>20269</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100</cp:revision>
  <cp:lastPrinted>2021-10-04T13:40:00Z</cp:lastPrinted>
  <dcterms:created xsi:type="dcterms:W3CDTF">2021-07-06T19:42:00Z</dcterms:created>
  <dcterms:modified xsi:type="dcterms:W3CDTF">2023-11-16T18:39:00Z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